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491976" w:rsidRPr="009E2B84" w14:paraId="3CD3437D" w14:textId="77777777" w:rsidTr="00491976">
        <w:trPr>
          <w:gridAfter w:val="1"/>
          <w:wAfter w:w="2551" w:type="dxa"/>
          <w:cantSplit/>
          <w:trHeight w:val="569"/>
        </w:trPr>
        <w:tc>
          <w:tcPr>
            <w:tcW w:w="4928" w:type="dxa"/>
            <w:shd w:val="clear" w:color="auto" w:fill="BFBFBF"/>
            <w:vAlign w:val="center"/>
          </w:tcPr>
          <w:p w14:paraId="3CD3437B" w14:textId="77777777" w:rsidR="00491976" w:rsidRPr="009E2B84" w:rsidRDefault="0009466B"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14:anchorId="3CD3442B" wp14:editId="3CD3442C">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976" w:rsidRPr="009E2B84">
              <w:rPr>
                <w:b/>
              </w:rPr>
              <w:t>REPORT</w:t>
            </w:r>
            <w:r w:rsidR="00491976">
              <w:rPr>
                <w:b/>
              </w:rPr>
              <w:t xml:space="preserve"> TO</w:t>
            </w:r>
          </w:p>
        </w:tc>
        <w:tc>
          <w:tcPr>
            <w:tcW w:w="2410" w:type="dxa"/>
            <w:shd w:val="clear" w:color="auto" w:fill="BFBFBF"/>
            <w:vAlign w:val="center"/>
          </w:tcPr>
          <w:p w14:paraId="3CD3437C" w14:textId="77777777" w:rsidR="00491976" w:rsidRPr="009E2B84" w:rsidRDefault="00491976" w:rsidP="00AC4A99">
            <w:pPr>
              <w:jc w:val="center"/>
              <w:rPr>
                <w:b/>
              </w:rPr>
            </w:pPr>
            <w:r w:rsidRPr="009E2B84">
              <w:rPr>
                <w:b/>
              </w:rPr>
              <w:t>ON</w:t>
            </w:r>
          </w:p>
        </w:tc>
      </w:tr>
      <w:tr w:rsidR="00491976" w:rsidRPr="009E2B84" w14:paraId="3CD34380" w14:textId="77777777" w:rsidTr="00491976">
        <w:trPr>
          <w:gridAfter w:val="1"/>
          <w:wAfter w:w="2551" w:type="dxa"/>
          <w:cantSplit/>
          <w:trHeight w:val="654"/>
        </w:trPr>
        <w:tc>
          <w:tcPr>
            <w:tcW w:w="4928" w:type="dxa"/>
            <w:tcBorders>
              <w:bottom w:val="nil"/>
            </w:tcBorders>
            <w:vAlign w:val="center"/>
          </w:tcPr>
          <w:p w14:paraId="3CD3437E" w14:textId="77777777" w:rsidR="00491976" w:rsidRPr="009E2B84" w:rsidRDefault="00491976" w:rsidP="00AC4A99">
            <w:pPr>
              <w:jc w:val="center"/>
              <w:rPr>
                <w:b/>
                <w:sz w:val="24"/>
                <w:szCs w:val="24"/>
              </w:rPr>
            </w:pPr>
            <w:r w:rsidRPr="009E2B84">
              <w:rPr>
                <w:b/>
                <w:sz w:val="24"/>
                <w:szCs w:val="24"/>
              </w:rPr>
              <w:t>CABINET</w:t>
            </w:r>
          </w:p>
        </w:tc>
        <w:tc>
          <w:tcPr>
            <w:tcW w:w="2410" w:type="dxa"/>
            <w:tcBorders>
              <w:bottom w:val="nil"/>
            </w:tcBorders>
            <w:vAlign w:val="center"/>
          </w:tcPr>
          <w:p w14:paraId="3CD3437F" w14:textId="77777777" w:rsidR="00491976" w:rsidRPr="000A164E" w:rsidRDefault="000A164E" w:rsidP="00491976">
            <w:pPr>
              <w:jc w:val="center"/>
              <w:rPr>
                <w:b/>
              </w:rPr>
            </w:pPr>
            <w:r w:rsidRPr="000A164E">
              <w:rPr>
                <w:b/>
              </w:rPr>
              <w:t>10 JULY 2019</w:t>
            </w:r>
          </w:p>
        </w:tc>
      </w:tr>
      <w:tr w:rsidR="00491976" w:rsidRPr="009E2B84" w14:paraId="3CD34382" w14:textId="77777777" w:rsidTr="00491976">
        <w:trPr>
          <w:gridAfter w:val="1"/>
          <w:wAfter w:w="2551" w:type="dxa"/>
          <w:cantSplit/>
          <w:trHeight w:val="560"/>
        </w:trPr>
        <w:tc>
          <w:tcPr>
            <w:tcW w:w="7338" w:type="dxa"/>
            <w:gridSpan w:val="2"/>
            <w:tcBorders>
              <w:left w:val="nil"/>
              <w:right w:val="nil"/>
            </w:tcBorders>
          </w:tcPr>
          <w:p w14:paraId="3CD34381" w14:textId="77777777" w:rsidR="00491976" w:rsidRPr="009E2B84" w:rsidRDefault="00491976" w:rsidP="00407A09">
            <w:pPr>
              <w:jc w:val="right"/>
              <w:rPr>
                <w:sz w:val="8"/>
              </w:rPr>
            </w:pPr>
          </w:p>
        </w:tc>
      </w:tr>
      <w:tr w:rsidR="00491976" w:rsidRPr="009E2B84" w14:paraId="3CD34386" w14:textId="77777777" w:rsidTr="00491976">
        <w:trPr>
          <w:cantSplit/>
        </w:trPr>
        <w:tc>
          <w:tcPr>
            <w:tcW w:w="4928" w:type="dxa"/>
            <w:shd w:val="clear" w:color="auto" w:fill="BFBFBF"/>
            <w:vAlign w:val="center"/>
          </w:tcPr>
          <w:p w14:paraId="3CD34383" w14:textId="77777777" w:rsidR="00491976" w:rsidRPr="009E2B84" w:rsidRDefault="00491976" w:rsidP="00AC4A99">
            <w:pPr>
              <w:jc w:val="center"/>
              <w:rPr>
                <w:b/>
              </w:rPr>
            </w:pPr>
            <w:r w:rsidRPr="009E2B84">
              <w:rPr>
                <w:b/>
              </w:rPr>
              <w:t>TITLE</w:t>
            </w:r>
          </w:p>
        </w:tc>
        <w:tc>
          <w:tcPr>
            <w:tcW w:w="2410" w:type="dxa"/>
            <w:shd w:val="clear" w:color="auto" w:fill="BFBFBF"/>
            <w:vAlign w:val="center"/>
          </w:tcPr>
          <w:p w14:paraId="3CD34384" w14:textId="77777777" w:rsidR="00491976" w:rsidRPr="009E2B84" w:rsidRDefault="00491976" w:rsidP="00AC4A99">
            <w:pPr>
              <w:jc w:val="center"/>
              <w:rPr>
                <w:b/>
              </w:rPr>
            </w:pPr>
            <w:r w:rsidRPr="009E2B84">
              <w:rPr>
                <w:b/>
              </w:rPr>
              <w:t>PORTFOLIO</w:t>
            </w:r>
          </w:p>
        </w:tc>
        <w:tc>
          <w:tcPr>
            <w:tcW w:w="2551" w:type="dxa"/>
            <w:shd w:val="clear" w:color="auto" w:fill="BFBFBF"/>
            <w:vAlign w:val="center"/>
          </w:tcPr>
          <w:p w14:paraId="3CD34385" w14:textId="77777777" w:rsidR="00491976" w:rsidRPr="009E2B84" w:rsidRDefault="00E51F90" w:rsidP="00AC4A99">
            <w:pPr>
              <w:jc w:val="center"/>
              <w:rPr>
                <w:b/>
              </w:rPr>
            </w:pPr>
            <w:r>
              <w:rPr>
                <w:b/>
              </w:rPr>
              <w:t>REP</w:t>
            </w:r>
            <w:r w:rsidR="00491976">
              <w:rPr>
                <w:b/>
              </w:rPr>
              <w:t>ORT OF</w:t>
            </w:r>
          </w:p>
        </w:tc>
      </w:tr>
      <w:tr w:rsidR="00491976" w:rsidRPr="009E2B84" w14:paraId="3CD3438D" w14:textId="77777777" w:rsidTr="00491976">
        <w:trPr>
          <w:cantSplit/>
          <w:trHeight w:val="667"/>
        </w:trPr>
        <w:tc>
          <w:tcPr>
            <w:tcW w:w="4928" w:type="dxa"/>
            <w:vAlign w:val="center"/>
          </w:tcPr>
          <w:p w14:paraId="3CD34387" w14:textId="77777777" w:rsidR="0002447C" w:rsidRDefault="00B04723" w:rsidP="0002447C">
            <w:pPr>
              <w:autoSpaceDE w:val="0"/>
              <w:autoSpaceDN w:val="0"/>
              <w:adjustRightInd w:val="0"/>
              <w:jc w:val="center"/>
              <w:rPr>
                <w:rFonts w:ascii="Arial-BoldMT" w:hAnsi="Arial-BoldMT" w:cs="Arial-BoldMT"/>
                <w:b/>
                <w:bCs/>
                <w:szCs w:val="22"/>
              </w:rPr>
            </w:pPr>
            <w:r>
              <w:rPr>
                <w:rFonts w:ascii="Arial-BoldMT" w:hAnsi="Arial-BoldMT" w:cs="Arial-BoldMT"/>
                <w:b/>
                <w:bCs/>
                <w:szCs w:val="22"/>
              </w:rPr>
              <w:t>Purchase</w:t>
            </w:r>
            <w:r w:rsidR="0002447C">
              <w:rPr>
                <w:rFonts w:ascii="Arial-BoldMT" w:hAnsi="Arial-BoldMT" w:cs="Arial-BoldMT"/>
                <w:b/>
                <w:bCs/>
                <w:szCs w:val="22"/>
              </w:rPr>
              <w:t xml:space="preserve"> of Land Off Croston Road – Between Moss Lane and Rear of 394</w:t>
            </w:r>
          </w:p>
          <w:p w14:paraId="3CD34388" w14:textId="77777777" w:rsidR="00491976" w:rsidRPr="009E2B84" w:rsidRDefault="0002447C" w:rsidP="0002447C">
            <w:pPr>
              <w:jc w:val="center"/>
              <w:rPr>
                <w:b/>
              </w:rPr>
            </w:pPr>
            <w:r>
              <w:rPr>
                <w:rFonts w:ascii="Arial-BoldMT" w:hAnsi="Arial-BoldMT" w:cs="Arial-BoldMT"/>
                <w:b/>
                <w:bCs/>
                <w:szCs w:val="22"/>
              </w:rPr>
              <w:t>Croston Road</w:t>
            </w:r>
          </w:p>
        </w:tc>
        <w:tc>
          <w:tcPr>
            <w:tcW w:w="2410" w:type="dxa"/>
            <w:vAlign w:val="center"/>
          </w:tcPr>
          <w:p w14:paraId="3CD34389" w14:textId="77777777" w:rsidR="00491976" w:rsidRPr="009E2B84" w:rsidRDefault="0002447C" w:rsidP="00491976">
            <w:pPr>
              <w:jc w:val="center"/>
              <w:rPr>
                <w:b/>
              </w:rPr>
            </w:pPr>
            <w:r w:rsidRPr="00531349">
              <w:rPr>
                <w:rFonts w:cs="Arial"/>
                <w:b/>
                <w:szCs w:val="22"/>
              </w:rPr>
              <w:t>Finance, Property and Assets</w:t>
            </w:r>
          </w:p>
        </w:tc>
        <w:tc>
          <w:tcPr>
            <w:tcW w:w="2551" w:type="dxa"/>
            <w:vAlign w:val="center"/>
          </w:tcPr>
          <w:p w14:paraId="36E336CD" w14:textId="77777777" w:rsidR="00F758BB" w:rsidRDefault="00F758BB" w:rsidP="0002447C">
            <w:pPr>
              <w:jc w:val="center"/>
              <w:rPr>
                <w:b/>
              </w:rPr>
            </w:pPr>
          </w:p>
          <w:p w14:paraId="3CD3438B" w14:textId="77777777" w:rsidR="0002447C" w:rsidRPr="00531349" w:rsidRDefault="0002447C" w:rsidP="0002447C">
            <w:pPr>
              <w:jc w:val="center"/>
              <w:rPr>
                <w:rFonts w:cs="Arial"/>
                <w:b/>
                <w:szCs w:val="22"/>
              </w:rPr>
            </w:pPr>
            <w:r w:rsidRPr="00531349">
              <w:rPr>
                <w:rFonts w:cs="Arial"/>
                <w:b/>
                <w:szCs w:val="22"/>
              </w:rPr>
              <w:t>Assistant Director Property &amp; Housing</w:t>
            </w:r>
          </w:p>
          <w:p w14:paraId="3CD3438C" w14:textId="77777777" w:rsidR="00491976" w:rsidRPr="009E2B84" w:rsidRDefault="00491976" w:rsidP="009E233A">
            <w:pPr>
              <w:jc w:val="center"/>
              <w:rPr>
                <w:i/>
              </w:rPr>
            </w:pPr>
          </w:p>
        </w:tc>
      </w:tr>
    </w:tbl>
    <w:p w14:paraId="3CD3438E" w14:textId="77777777" w:rsidR="002F5C5E" w:rsidRPr="009E2B84" w:rsidRDefault="002F5C5E" w:rsidP="002F5C5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F5C5E" w:rsidRPr="009C1143" w14:paraId="3CD34390" w14:textId="77777777" w:rsidTr="00E50A9C">
        <w:tc>
          <w:tcPr>
            <w:tcW w:w="9918" w:type="dxa"/>
            <w:gridSpan w:val="2"/>
            <w:tcBorders>
              <w:top w:val="nil"/>
              <w:left w:val="nil"/>
              <w:right w:val="nil"/>
            </w:tcBorders>
            <w:shd w:val="clear" w:color="auto" w:fill="auto"/>
          </w:tcPr>
          <w:p w14:paraId="3CD3438F" w14:textId="77777777" w:rsidR="002F5C5E" w:rsidRPr="009C1143" w:rsidRDefault="002F5C5E" w:rsidP="00AC4A99">
            <w:pPr>
              <w:tabs>
                <w:tab w:val="left" w:pos="1055"/>
              </w:tabs>
              <w:rPr>
                <w:i/>
                <w:color w:val="2E74B5"/>
                <w:szCs w:val="22"/>
              </w:rPr>
            </w:pPr>
          </w:p>
        </w:tc>
      </w:tr>
      <w:tr w:rsidR="002F5C5E" w:rsidRPr="009C1143" w14:paraId="3CD343A6" w14:textId="77777777" w:rsidTr="00AC4A99">
        <w:tc>
          <w:tcPr>
            <w:tcW w:w="6652" w:type="dxa"/>
            <w:shd w:val="clear" w:color="auto" w:fill="auto"/>
          </w:tcPr>
          <w:p w14:paraId="3CD34391" w14:textId="77777777" w:rsidR="002F5C5E" w:rsidRPr="009C1143" w:rsidRDefault="002F5C5E" w:rsidP="00AC4A99">
            <w:pPr>
              <w:rPr>
                <w:szCs w:val="22"/>
              </w:rPr>
            </w:pPr>
            <w:r w:rsidRPr="009C1143">
              <w:rPr>
                <w:szCs w:val="22"/>
              </w:rPr>
              <w:t xml:space="preserve">Is this report a </w:t>
            </w:r>
            <w:r w:rsidRPr="009C1143">
              <w:rPr>
                <w:b/>
                <w:szCs w:val="22"/>
              </w:rPr>
              <w:t>KEY DECISION</w:t>
            </w:r>
            <w:r w:rsidRPr="009C1143">
              <w:rPr>
                <w:szCs w:val="22"/>
              </w:rPr>
              <w:t xml:space="preserve"> (i.e. more than £</w:t>
            </w:r>
            <w:r w:rsidR="00A7541A">
              <w:rPr>
                <w:szCs w:val="22"/>
              </w:rPr>
              <w:t>100</w:t>
            </w:r>
            <w:r w:rsidRPr="009C1143">
              <w:rPr>
                <w:szCs w:val="22"/>
              </w:rPr>
              <w:t>,000 or impacting on more than 2 Borough wards?)</w:t>
            </w:r>
          </w:p>
          <w:p w14:paraId="3CD34392" w14:textId="77777777" w:rsidR="002F5C5E" w:rsidRPr="009C1143" w:rsidRDefault="002F5C5E" w:rsidP="00AC4A99">
            <w:pPr>
              <w:rPr>
                <w:szCs w:val="22"/>
              </w:rPr>
            </w:pPr>
          </w:p>
          <w:p w14:paraId="3CD34393" w14:textId="77777777" w:rsidR="002F5C5E" w:rsidRPr="009C1143" w:rsidRDefault="002F5C5E" w:rsidP="00AC4A99">
            <w:pPr>
              <w:rPr>
                <w:szCs w:val="22"/>
              </w:rPr>
            </w:pPr>
            <w:r w:rsidRPr="009C1143">
              <w:rPr>
                <w:szCs w:val="22"/>
              </w:rPr>
              <w:t xml:space="preserve">Is this report on the </w:t>
            </w:r>
            <w:r w:rsidR="00491976">
              <w:rPr>
                <w:b/>
                <w:szCs w:val="22"/>
              </w:rPr>
              <w:t xml:space="preserve">Statutory </w:t>
            </w:r>
            <w:r w:rsidRPr="009C1143">
              <w:rPr>
                <w:b/>
                <w:szCs w:val="22"/>
              </w:rPr>
              <w:t>Cabinet Forward Plan</w:t>
            </w:r>
            <w:r w:rsidRPr="009C1143">
              <w:rPr>
                <w:szCs w:val="22"/>
              </w:rPr>
              <w:t>?</w:t>
            </w:r>
          </w:p>
          <w:p w14:paraId="3CD34394" w14:textId="77777777" w:rsidR="002F5C5E" w:rsidRDefault="002F5C5E" w:rsidP="00AC4A99">
            <w:pPr>
              <w:rPr>
                <w:szCs w:val="22"/>
              </w:rPr>
            </w:pPr>
          </w:p>
          <w:p w14:paraId="3CD34395" w14:textId="77777777" w:rsidR="00594D09" w:rsidRPr="009C1143" w:rsidRDefault="00594D09" w:rsidP="00AC4A99">
            <w:pPr>
              <w:rPr>
                <w:szCs w:val="22"/>
              </w:rPr>
            </w:pPr>
          </w:p>
          <w:p w14:paraId="3CD34396" w14:textId="77777777" w:rsidR="00DE5E12" w:rsidRDefault="002F5C5E" w:rsidP="00AC4A99">
            <w:pPr>
              <w:rPr>
                <w:szCs w:val="22"/>
              </w:rPr>
            </w:pPr>
            <w:r w:rsidRPr="009C1143">
              <w:rPr>
                <w:szCs w:val="22"/>
              </w:rPr>
              <w:t>Is the request outside the policy and budgetary framework and therefore subject to confirmation at full Council?</w:t>
            </w:r>
            <w:r w:rsidR="003C36EB" w:rsidRPr="009C1143">
              <w:rPr>
                <w:szCs w:val="22"/>
              </w:rPr>
              <w:t xml:space="preserve"> </w:t>
            </w:r>
          </w:p>
          <w:p w14:paraId="3CD34397" w14:textId="77777777" w:rsidR="002F5C5E" w:rsidRDefault="002F5C5E" w:rsidP="00AC4A99">
            <w:pPr>
              <w:rPr>
                <w:szCs w:val="22"/>
              </w:rPr>
            </w:pPr>
          </w:p>
          <w:p w14:paraId="3CD34398" w14:textId="77777777" w:rsidR="00E50A9C" w:rsidRDefault="00E50A9C" w:rsidP="00AC4A99">
            <w:pPr>
              <w:rPr>
                <w:szCs w:val="22"/>
              </w:rPr>
            </w:pPr>
            <w:r>
              <w:rPr>
                <w:szCs w:val="22"/>
              </w:rPr>
              <w:t>Is this report confidential?</w:t>
            </w:r>
          </w:p>
          <w:p w14:paraId="3CD34399" w14:textId="77777777" w:rsidR="00BD2AFE" w:rsidRPr="009C1143" w:rsidRDefault="00BD2AFE" w:rsidP="0002447C">
            <w:pPr>
              <w:rPr>
                <w:szCs w:val="22"/>
              </w:rPr>
            </w:pPr>
          </w:p>
        </w:tc>
        <w:tc>
          <w:tcPr>
            <w:tcW w:w="3266" w:type="dxa"/>
            <w:shd w:val="clear" w:color="auto" w:fill="auto"/>
          </w:tcPr>
          <w:p w14:paraId="3CD3439A" w14:textId="77777777" w:rsidR="002F5C5E" w:rsidRDefault="002F5C5E" w:rsidP="00AC4A99">
            <w:pPr>
              <w:rPr>
                <w:b/>
                <w:szCs w:val="22"/>
              </w:rPr>
            </w:pPr>
            <w:r w:rsidRPr="00F3057A">
              <w:rPr>
                <w:b/>
                <w:szCs w:val="22"/>
              </w:rPr>
              <w:t xml:space="preserve">No </w:t>
            </w:r>
          </w:p>
          <w:p w14:paraId="3CD3439B" w14:textId="77777777" w:rsidR="0002447C" w:rsidRDefault="0002447C" w:rsidP="00AC4A99">
            <w:pPr>
              <w:rPr>
                <w:b/>
                <w:szCs w:val="22"/>
              </w:rPr>
            </w:pPr>
          </w:p>
          <w:p w14:paraId="3CD3439C" w14:textId="77777777" w:rsidR="0002447C" w:rsidRPr="0002447C" w:rsidRDefault="0002447C" w:rsidP="00AC4A99">
            <w:pPr>
              <w:rPr>
                <w:b/>
                <w:szCs w:val="22"/>
              </w:rPr>
            </w:pPr>
          </w:p>
          <w:p w14:paraId="3CD3439D" w14:textId="77777777" w:rsidR="002F5C5E" w:rsidRDefault="0002447C" w:rsidP="00AC4A99">
            <w:pPr>
              <w:rPr>
                <w:i/>
                <w:color w:val="0070C0"/>
                <w:szCs w:val="22"/>
              </w:rPr>
            </w:pPr>
            <w:r>
              <w:rPr>
                <w:b/>
                <w:szCs w:val="22"/>
              </w:rPr>
              <w:t xml:space="preserve">Yes </w:t>
            </w:r>
          </w:p>
          <w:p w14:paraId="3CD3439E" w14:textId="77777777" w:rsidR="0002447C" w:rsidRDefault="0002447C" w:rsidP="00AC4A99">
            <w:pPr>
              <w:rPr>
                <w:i/>
                <w:color w:val="0070C0"/>
                <w:szCs w:val="22"/>
              </w:rPr>
            </w:pPr>
          </w:p>
          <w:p w14:paraId="3CD3439F" w14:textId="77777777" w:rsidR="0002447C" w:rsidRPr="0002447C" w:rsidRDefault="0002447C" w:rsidP="00AC4A99">
            <w:pPr>
              <w:rPr>
                <w:i/>
                <w:color w:val="0070C0"/>
                <w:szCs w:val="22"/>
              </w:rPr>
            </w:pPr>
          </w:p>
          <w:p w14:paraId="3CD343A0" w14:textId="77777777" w:rsidR="002F5C5E" w:rsidRDefault="002F5C5E" w:rsidP="00AC4A99">
            <w:pPr>
              <w:rPr>
                <w:b/>
                <w:szCs w:val="22"/>
              </w:rPr>
            </w:pPr>
            <w:r w:rsidRPr="00F3057A">
              <w:rPr>
                <w:b/>
                <w:szCs w:val="22"/>
              </w:rPr>
              <w:t>No</w:t>
            </w:r>
          </w:p>
          <w:p w14:paraId="3CD343A1" w14:textId="77777777" w:rsidR="00E50A9C" w:rsidRDefault="00E50A9C" w:rsidP="00AC4A99">
            <w:pPr>
              <w:rPr>
                <w:b/>
                <w:szCs w:val="22"/>
              </w:rPr>
            </w:pPr>
          </w:p>
          <w:p w14:paraId="3CD343A2" w14:textId="77777777" w:rsidR="00E50A9C" w:rsidRDefault="00E50A9C" w:rsidP="00AC4A99">
            <w:pPr>
              <w:rPr>
                <w:b/>
                <w:szCs w:val="22"/>
              </w:rPr>
            </w:pPr>
          </w:p>
          <w:p w14:paraId="3CD343A3" w14:textId="77777777" w:rsidR="00594D09" w:rsidRDefault="00594D09" w:rsidP="007A0801">
            <w:pPr>
              <w:rPr>
                <w:b/>
                <w:szCs w:val="22"/>
              </w:rPr>
            </w:pPr>
          </w:p>
          <w:p w14:paraId="3CD343A4" w14:textId="77777777" w:rsidR="00E50A9C" w:rsidRDefault="00E50A9C" w:rsidP="00AC4A99">
            <w:pPr>
              <w:rPr>
                <w:b/>
                <w:szCs w:val="22"/>
              </w:rPr>
            </w:pPr>
            <w:r>
              <w:rPr>
                <w:b/>
                <w:szCs w:val="22"/>
              </w:rPr>
              <w:t>No</w:t>
            </w:r>
          </w:p>
          <w:p w14:paraId="3CD343A5" w14:textId="77777777" w:rsidR="00594D09" w:rsidRPr="009C1143" w:rsidRDefault="00594D09" w:rsidP="0002447C">
            <w:pPr>
              <w:rPr>
                <w:szCs w:val="22"/>
              </w:rPr>
            </w:pPr>
          </w:p>
        </w:tc>
      </w:tr>
    </w:tbl>
    <w:p w14:paraId="3CD343A7" w14:textId="77777777" w:rsidR="002C71DE" w:rsidRDefault="002C71DE" w:rsidP="00594D09">
      <w:pPr>
        <w:keepNext/>
        <w:outlineLvl w:val="0"/>
        <w:rPr>
          <w:color w:val="000000"/>
          <w:szCs w:val="22"/>
        </w:rPr>
      </w:pPr>
    </w:p>
    <w:p w14:paraId="3CD343A8" w14:textId="77777777" w:rsidR="002C71DE" w:rsidRPr="00833F9E" w:rsidRDefault="002C71DE" w:rsidP="002C71DE">
      <w:pPr>
        <w:jc w:val="center"/>
        <w:rPr>
          <w:b/>
          <w:color w:val="5B9BD5" w:themeColor="accent1"/>
          <w:sz w:val="16"/>
          <w:szCs w:val="16"/>
        </w:rPr>
      </w:pPr>
    </w:p>
    <w:p w14:paraId="3CD343A9" w14:textId="77777777" w:rsidR="002C71DE" w:rsidRDefault="002C71DE" w:rsidP="00594D09">
      <w:pPr>
        <w:keepNext/>
        <w:outlineLvl w:val="0"/>
        <w:rPr>
          <w:b/>
          <w:szCs w:val="22"/>
        </w:rPr>
      </w:pPr>
    </w:p>
    <w:p w14:paraId="3CD343AA" w14:textId="77777777" w:rsidR="008C04DA" w:rsidRDefault="002F5C5E" w:rsidP="00594D09">
      <w:pPr>
        <w:keepNext/>
        <w:outlineLvl w:val="0"/>
        <w:rPr>
          <w:b/>
          <w:szCs w:val="22"/>
        </w:rPr>
      </w:pPr>
      <w:r w:rsidRPr="009C1143">
        <w:rPr>
          <w:b/>
          <w:szCs w:val="22"/>
        </w:rPr>
        <w:t xml:space="preserve">PURPOSE OF THE REPORT </w:t>
      </w:r>
    </w:p>
    <w:p w14:paraId="3CD343AB" w14:textId="77777777" w:rsidR="007A0801" w:rsidRDefault="007A0801" w:rsidP="00594D09">
      <w:pPr>
        <w:keepNext/>
        <w:outlineLvl w:val="0"/>
        <w:rPr>
          <w:b/>
          <w:szCs w:val="22"/>
        </w:rPr>
      </w:pPr>
    </w:p>
    <w:p w14:paraId="3CD343AC" w14:textId="77777777" w:rsidR="002F5C5E" w:rsidRPr="0002447C" w:rsidRDefault="0002447C" w:rsidP="00746567">
      <w:pPr>
        <w:pStyle w:val="ListParagraph"/>
        <w:keepNext/>
        <w:numPr>
          <w:ilvl w:val="0"/>
          <w:numId w:val="8"/>
        </w:numPr>
        <w:outlineLvl w:val="0"/>
      </w:pPr>
      <w:r w:rsidRPr="0002447C">
        <w:rPr>
          <w:rFonts w:ascii="ArialMT" w:hAnsi="ArialMT" w:cs="ArialMT"/>
        </w:rPr>
        <w:t>The purpose of the report is for Cabinet to consider the acquisition of an area of land being offered to the Council by Homes England as part of a Section 106 agreement for Site W in the Local Plan. Homes England have offered the Council the site at Community Leisure value for £77,095</w:t>
      </w:r>
      <w:r w:rsidR="00D512B4">
        <w:rPr>
          <w:rFonts w:ascii="ArialMT" w:hAnsi="ArialMT" w:cs="ArialMT"/>
        </w:rPr>
        <w:t>.</w:t>
      </w:r>
    </w:p>
    <w:p w14:paraId="3CD343AD" w14:textId="77777777" w:rsidR="002F5C5E" w:rsidRDefault="00491976" w:rsidP="002C71DE">
      <w:pPr>
        <w:keepNext/>
        <w:outlineLvl w:val="0"/>
        <w:rPr>
          <w:b/>
          <w:szCs w:val="22"/>
        </w:rPr>
      </w:pPr>
      <w:r>
        <w:rPr>
          <w:b/>
          <w:szCs w:val="22"/>
        </w:rPr>
        <w:t>PORTFOLIO</w:t>
      </w:r>
      <w:r w:rsidR="00A162DE">
        <w:rPr>
          <w:b/>
          <w:szCs w:val="22"/>
        </w:rPr>
        <w:t xml:space="preserve"> </w:t>
      </w:r>
      <w:r w:rsidR="002F5C5E" w:rsidRPr="009C1143">
        <w:rPr>
          <w:b/>
          <w:szCs w:val="22"/>
        </w:rPr>
        <w:t>RECOMMENDATIONS</w:t>
      </w:r>
    </w:p>
    <w:p w14:paraId="3CD343AE" w14:textId="77777777" w:rsidR="007A0801" w:rsidRDefault="007A0801" w:rsidP="007A0801">
      <w:pPr>
        <w:keepNext/>
        <w:ind w:left="567"/>
        <w:outlineLvl w:val="0"/>
        <w:rPr>
          <w:b/>
          <w:szCs w:val="22"/>
        </w:rPr>
      </w:pPr>
    </w:p>
    <w:p w14:paraId="3CD343AF" w14:textId="77777777" w:rsidR="002F5C5E" w:rsidRPr="00471DDF" w:rsidRDefault="0002447C" w:rsidP="002F5C5E">
      <w:pPr>
        <w:pStyle w:val="ListParagraph"/>
        <w:keepNext/>
        <w:numPr>
          <w:ilvl w:val="0"/>
          <w:numId w:val="8"/>
        </w:numPr>
        <w:outlineLvl w:val="0"/>
        <w:rPr>
          <w:b/>
          <w:color w:val="2E74B5" w:themeColor="accent1" w:themeShade="BF"/>
        </w:rPr>
      </w:pPr>
      <w:r>
        <w:rPr>
          <w:rFonts w:ascii="ArialMT" w:hAnsi="ArialMT" w:cs="ArialMT"/>
        </w:rPr>
        <w:t>That Cabinet approve the land at Croston Road North (Site W) to be acquired at Community Leisure use value for £77,095 plus VAT.</w:t>
      </w:r>
    </w:p>
    <w:p w14:paraId="3CD343B0" w14:textId="77777777" w:rsidR="00471DDF" w:rsidRPr="00471DDF" w:rsidRDefault="00471DDF" w:rsidP="00471DDF">
      <w:pPr>
        <w:pStyle w:val="ListParagraph"/>
        <w:keepNext/>
        <w:ind w:left="1070"/>
        <w:outlineLvl w:val="0"/>
        <w:rPr>
          <w:b/>
          <w:color w:val="2E74B5" w:themeColor="accent1" w:themeShade="BF"/>
        </w:rPr>
      </w:pPr>
    </w:p>
    <w:p w14:paraId="3CD343B1" w14:textId="77777777" w:rsidR="00471DDF" w:rsidRPr="00471DDF" w:rsidRDefault="00471DDF" w:rsidP="00471DDF">
      <w:pPr>
        <w:pStyle w:val="ListParagraph"/>
        <w:numPr>
          <w:ilvl w:val="0"/>
          <w:numId w:val="8"/>
        </w:numPr>
        <w:tabs>
          <w:tab w:val="left" w:pos="567"/>
          <w:tab w:val="left" w:pos="1134"/>
        </w:tabs>
        <w:autoSpaceDE w:val="0"/>
        <w:autoSpaceDN w:val="0"/>
        <w:adjustRightInd w:val="0"/>
        <w:rPr>
          <w:rFonts w:ascii="ArialMT" w:hAnsi="ArialMT" w:cs="ArialMT"/>
        </w:rPr>
      </w:pPr>
      <w:r w:rsidRPr="0002447C">
        <w:rPr>
          <w:rFonts w:ascii="ArialMT" w:hAnsi="ArialMT" w:cs="ArialMT"/>
        </w:rPr>
        <w:t>That Cabinet provide delegated authority to the Director of Planning and Property in consultation with the Portfolio Holder for Assets to conclude the deal for the site prior to the deadline of 1</w:t>
      </w:r>
      <w:r w:rsidRPr="0002447C">
        <w:rPr>
          <w:rFonts w:ascii="ArialMT" w:hAnsi="ArialMT" w:cs="ArialMT"/>
          <w:vertAlign w:val="superscript"/>
        </w:rPr>
        <w:t>st</w:t>
      </w:r>
      <w:r w:rsidRPr="0002447C">
        <w:rPr>
          <w:rFonts w:ascii="ArialMT" w:hAnsi="ArialMT" w:cs="ArialMT"/>
        </w:rPr>
        <w:t xml:space="preserve"> September 2019.</w:t>
      </w:r>
    </w:p>
    <w:p w14:paraId="3CD343B2" w14:textId="77777777" w:rsidR="00BD2AFE" w:rsidRPr="002C71DE" w:rsidRDefault="00CC4337" w:rsidP="002C71DE">
      <w:pPr>
        <w:rPr>
          <w:b/>
          <w:color w:val="000000"/>
          <w:szCs w:val="22"/>
        </w:rPr>
      </w:pPr>
      <w:r w:rsidRPr="002C71DE">
        <w:rPr>
          <w:b/>
          <w:color w:val="000000"/>
          <w:szCs w:val="22"/>
        </w:rPr>
        <w:t>REASONS FOR THE DECISION</w:t>
      </w:r>
    </w:p>
    <w:p w14:paraId="3CD343B3" w14:textId="77777777" w:rsidR="007A0801" w:rsidRPr="00970C70" w:rsidRDefault="007A0801" w:rsidP="007A0801">
      <w:pPr>
        <w:ind w:left="567"/>
        <w:rPr>
          <w:b/>
          <w:i/>
          <w:color w:val="2E74B5" w:themeColor="accent1" w:themeShade="BF"/>
          <w:szCs w:val="22"/>
        </w:rPr>
      </w:pPr>
    </w:p>
    <w:p w14:paraId="3CD343B7" w14:textId="795EBCB6" w:rsidR="00CD4EEC" w:rsidRPr="00F91393" w:rsidRDefault="00646049" w:rsidP="00F91393">
      <w:pPr>
        <w:pStyle w:val="ListParagraph"/>
        <w:numPr>
          <w:ilvl w:val="0"/>
          <w:numId w:val="8"/>
        </w:numPr>
        <w:rPr>
          <w:rFonts w:ascii="Arial" w:hAnsi="Arial" w:cs="Arial"/>
          <w:color w:val="000000" w:themeColor="text1"/>
        </w:rPr>
      </w:pPr>
      <w:r w:rsidRPr="00F25D3C">
        <w:rPr>
          <w:rFonts w:ascii="Arial" w:hAnsi="Arial" w:cs="Arial"/>
          <w:color w:val="000000" w:themeColor="text1"/>
        </w:rPr>
        <w:t>The recommendations above provide Cabinet with an opportunity to acquire land for community leisure use and safeguard its use for that purpose over the longer term.</w:t>
      </w:r>
      <w:r w:rsidR="00CC4337" w:rsidRPr="00F25D3C">
        <w:rPr>
          <w:rFonts w:ascii="Arial" w:hAnsi="Arial" w:cs="Arial"/>
          <w:color w:val="000000" w:themeColor="text1"/>
        </w:rPr>
        <w:t xml:space="preserve"> </w:t>
      </w:r>
      <w:r w:rsidR="00CC4337" w:rsidRPr="00F25D3C">
        <w:rPr>
          <w:rFonts w:ascii="Arial" w:hAnsi="Arial" w:cs="Arial"/>
          <w:color w:val="000000" w:themeColor="text1"/>
        </w:rPr>
        <w:tab/>
      </w:r>
      <w:bookmarkStart w:id="0" w:name="_GoBack"/>
      <w:bookmarkEnd w:id="0"/>
    </w:p>
    <w:p w14:paraId="3CD343B8" w14:textId="77777777" w:rsidR="00CD4EEC" w:rsidRDefault="00CD4EEC" w:rsidP="002C71DE">
      <w:pPr>
        <w:keepNext/>
        <w:outlineLvl w:val="0"/>
        <w:rPr>
          <w:szCs w:val="22"/>
        </w:rPr>
      </w:pPr>
    </w:p>
    <w:p w14:paraId="3CD343B9" w14:textId="77777777" w:rsidR="008C04DA" w:rsidRDefault="008C04DA" w:rsidP="002C71DE">
      <w:pPr>
        <w:keepNext/>
        <w:outlineLvl w:val="0"/>
        <w:rPr>
          <w:b/>
          <w:szCs w:val="22"/>
        </w:rPr>
      </w:pPr>
      <w:r w:rsidRPr="008C04DA">
        <w:rPr>
          <w:b/>
          <w:szCs w:val="22"/>
        </w:rPr>
        <w:t>CORPORATE PRIORITIES</w:t>
      </w:r>
    </w:p>
    <w:p w14:paraId="3CD343BA" w14:textId="77777777" w:rsidR="00911FD5" w:rsidRDefault="00911FD5" w:rsidP="00911FD5">
      <w:pPr>
        <w:keepNext/>
        <w:ind w:left="567"/>
        <w:outlineLvl w:val="0"/>
        <w:rPr>
          <w:b/>
          <w:szCs w:val="22"/>
        </w:rPr>
      </w:pPr>
    </w:p>
    <w:p w14:paraId="3CD343BB" w14:textId="77777777" w:rsidR="008C04DA" w:rsidRPr="00F91393" w:rsidRDefault="008C04DA" w:rsidP="002C71DE">
      <w:pPr>
        <w:pStyle w:val="ListParagraph"/>
        <w:keepNext/>
        <w:numPr>
          <w:ilvl w:val="0"/>
          <w:numId w:val="8"/>
        </w:numPr>
        <w:outlineLvl w:val="0"/>
        <w:rPr>
          <w:rFonts w:ascii="Arial" w:hAnsi="Arial" w:cs="Arial"/>
          <w:i/>
          <w:color w:val="2E74B5"/>
        </w:rPr>
      </w:pPr>
      <w:r w:rsidRPr="00F91393">
        <w:rPr>
          <w:rFonts w:ascii="Arial" w:hAnsi="Arial" w:cs="Arial"/>
        </w:rPr>
        <w:t>The report relates to the following corporate priorities</w:t>
      </w:r>
      <w:r w:rsidR="00970C70" w:rsidRPr="00F91393">
        <w:rPr>
          <w:rFonts w:ascii="Arial" w:hAnsi="Arial" w:cs="Arial"/>
        </w:rPr>
        <w:t>:</w:t>
      </w:r>
      <w:r w:rsidRPr="00F91393">
        <w:rPr>
          <w:rFonts w:ascii="Arial" w:hAnsi="Arial" w:cs="Arial"/>
          <w:b/>
        </w:rPr>
        <w:t xml:space="preserve"> </w:t>
      </w:r>
    </w:p>
    <w:p w14:paraId="3CD343BC" w14:textId="77777777" w:rsidR="008C04DA" w:rsidRPr="009C1143" w:rsidRDefault="008C04DA" w:rsidP="008C04DA">
      <w:pPr>
        <w:rPr>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0E5A3B" w:rsidRPr="008770BE" w14:paraId="3CD343C0" w14:textId="77777777" w:rsidTr="000E5A3B">
        <w:tc>
          <w:tcPr>
            <w:tcW w:w="4423" w:type="dxa"/>
            <w:shd w:val="clear" w:color="auto" w:fill="auto"/>
          </w:tcPr>
          <w:p w14:paraId="3CD343BD" w14:textId="77777777" w:rsidR="000E5A3B" w:rsidRPr="000828CC" w:rsidRDefault="000E5A3B" w:rsidP="00A975A7">
            <w:pPr>
              <w:rPr>
                <w:szCs w:val="22"/>
              </w:rPr>
            </w:pPr>
            <w:r w:rsidRPr="000828CC">
              <w:rPr>
                <w:szCs w:val="22"/>
              </w:rPr>
              <w:t>Excellence and Financial Sustainability</w:t>
            </w:r>
          </w:p>
          <w:p w14:paraId="3CD343BE" w14:textId="77777777" w:rsidR="000E5A3B" w:rsidRPr="000828CC" w:rsidRDefault="000E5A3B" w:rsidP="00A975A7">
            <w:pPr>
              <w:rPr>
                <w:szCs w:val="22"/>
              </w:rPr>
            </w:pPr>
          </w:p>
        </w:tc>
        <w:tc>
          <w:tcPr>
            <w:tcW w:w="850" w:type="dxa"/>
            <w:shd w:val="clear" w:color="auto" w:fill="auto"/>
          </w:tcPr>
          <w:p w14:paraId="3CD343BF" w14:textId="77777777" w:rsidR="000E5A3B" w:rsidRPr="008770BE" w:rsidRDefault="0002447C" w:rsidP="00A975A7">
            <w:pPr>
              <w:rPr>
                <w:szCs w:val="22"/>
                <w:highlight w:val="yellow"/>
              </w:rPr>
            </w:pPr>
            <w:r>
              <w:rPr>
                <w:rFonts w:ascii="MS-Gothic" w:eastAsia="MS-Gothic" w:hAnsi="Arial-BoldMT" w:cs="MS-Gothic" w:hint="eastAsia"/>
                <w:szCs w:val="22"/>
              </w:rPr>
              <w:t>✔</w:t>
            </w:r>
          </w:p>
        </w:tc>
      </w:tr>
      <w:tr w:rsidR="000E5A3B" w:rsidRPr="008770BE" w14:paraId="3CD343C4" w14:textId="77777777" w:rsidTr="000E5A3B">
        <w:tc>
          <w:tcPr>
            <w:tcW w:w="4423" w:type="dxa"/>
            <w:shd w:val="clear" w:color="auto" w:fill="auto"/>
          </w:tcPr>
          <w:p w14:paraId="3CD343C1" w14:textId="77777777" w:rsidR="000E5A3B" w:rsidRPr="000828CC" w:rsidRDefault="000E5A3B" w:rsidP="00A975A7">
            <w:pPr>
              <w:rPr>
                <w:szCs w:val="22"/>
              </w:rPr>
            </w:pPr>
            <w:r w:rsidRPr="000828CC">
              <w:rPr>
                <w:szCs w:val="22"/>
              </w:rPr>
              <w:lastRenderedPageBreak/>
              <w:t>Health and Wellbeing</w:t>
            </w:r>
          </w:p>
          <w:p w14:paraId="3CD343C2" w14:textId="77777777" w:rsidR="000E5A3B" w:rsidRPr="000828CC" w:rsidRDefault="000E5A3B" w:rsidP="00A975A7">
            <w:pPr>
              <w:rPr>
                <w:szCs w:val="22"/>
              </w:rPr>
            </w:pPr>
          </w:p>
        </w:tc>
        <w:tc>
          <w:tcPr>
            <w:tcW w:w="850" w:type="dxa"/>
            <w:shd w:val="clear" w:color="auto" w:fill="auto"/>
          </w:tcPr>
          <w:p w14:paraId="3CD343C3" w14:textId="77777777" w:rsidR="000E5A3B" w:rsidRPr="008770BE" w:rsidRDefault="0002447C" w:rsidP="00A975A7">
            <w:pPr>
              <w:rPr>
                <w:szCs w:val="22"/>
                <w:highlight w:val="yellow"/>
              </w:rPr>
            </w:pPr>
            <w:r>
              <w:rPr>
                <w:rFonts w:ascii="MS-Gothic" w:eastAsia="MS-Gothic" w:hAnsi="Arial-BoldMT" w:cs="MS-Gothic" w:hint="eastAsia"/>
                <w:szCs w:val="22"/>
              </w:rPr>
              <w:t>✔</w:t>
            </w:r>
          </w:p>
        </w:tc>
      </w:tr>
      <w:tr w:rsidR="000E5A3B" w:rsidRPr="009C1143" w14:paraId="3CD343C8" w14:textId="77777777" w:rsidTr="000E5A3B">
        <w:tc>
          <w:tcPr>
            <w:tcW w:w="4423" w:type="dxa"/>
            <w:shd w:val="clear" w:color="auto" w:fill="auto"/>
          </w:tcPr>
          <w:p w14:paraId="3CD343C5" w14:textId="77777777" w:rsidR="000E5A3B" w:rsidRPr="000828CC" w:rsidRDefault="000E5A3B" w:rsidP="00A975A7">
            <w:pPr>
              <w:rPr>
                <w:szCs w:val="22"/>
              </w:rPr>
            </w:pPr>
            <w:r w:rsidRPr="000828CC">
              <w:rPr>
                <w:szCs w:val="22"/>
              </w:rPr>
              <w:t>Place</w:t>
            </w:r>
          </w:p>
          <w:p w14:paraId="3CD343C6" w14:textId="77777777" w:rsidR="000E5A3B" w:rsidRPr="000828CC" w:rsidRDefault="000E5A3B" w:rsidP="00A975A7">
            <w:pPr>
              <w:rPr>
                <w:szCs w:val="22"/>
              </w:rPr>
            </w:pPr>
          </w:p>
        </w:tc>
        <w:tc>
          <w:tcPr>
            <w:tcW w:w="850" w:type="dxa"/>
            <w:shd w:val="clear" w:color="auto" w:fill="auto"/>
          </w:tcPr>
          <w:p w14:paraId="3CD343C7" w14:textId="77777777" w:rsidR="000E5A3B" w:rsidRPr="009C1143" w:rsidRDefault="0002447C" w:rsidP="00A975A7">
            <w:pPr>
              <w:rPr>
                <w:szCs w:val="22"/>
              </w:rPr>
            </w:pPr>
            <w:r>
              <w:rPr>
                <w:rFonts w:ascii="MS-Gothic" w:eastAsia="MS-Gothic" w:hAnsi="Arial-BoldMT" w:cs="MS-Gothic" w:hint="eastAsia"/>
                <w:szCs w:val="22"/>
              </w:rPr>
              <w:t>✔</w:t>
            </w:r>
          </w:p>
        </w:tc>
      </w:tr>
    </w:tbl>
    <w:p w14:paraId="3CD343C9" w14:textId="77777777" w:rsidR="002D4745" w:rsidRDefault="002D4745"/>
    <w:p w14:paraId="3CD343CA" w14:textId="77777777" w:rsidR="002D4745" w:rsidRDefault="002D4745" w:rsidP="002D4745">
      <w:pPr>
        <w:ind w:firstLine="720"/>
      </w:pPr>
      <w:r>
        <w:t>Projects relating to People in the Corporate Plan:</w:t>
      </w:r>
    </w:p>
    <w:p w14:paraId="3CD343CB" w14:textId="77777777" w:rsidR="002D4745" w:rsidRDefault="002D4745" w:rsidP="002D4745">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D4745" w:rsidRPr="009C1143" w14:paraId="3CD343CF" w14:textId="77777777" w:rsidTr="000E5A3B">
        <w:tc>
          <w:tcPr>
            <w:tcW w:w="4423" w:type="dxa"/>
            <w:shd w:val="clear" w:color="auto" w:fill="auto"/>
          </w:tcPr>
          <w:p w14:paraId="3CD343CC" w14:textId="77777777" w:rsidR="002D4745" w:rsidRDefault="002D4745" w:rsidP="00A975A7">
            <w:pPr>
              <w:rPr>
                <w:szCs w:val="22"/>
              </w:rPr>
            </w:pPr>
            <w:r>
              <w:rPr>
                <w:szCs w:val="22"/>
              </w:rPr>
              <w:t xml:space="preserve">People </w:t>
            </w:r>
          </w:p>
          <w:p w14:paraId="3CD343CD" w14:textId="77777777" w:rsidR="002D4745" w:rsidRPr="000828CC" w:rsidRDefault="002D4745" w:rsidP="00A975A7">
            <w:pPr>
              <w:rPr>
                <w:szCs w:val="22"/>
              </w:rPr>
            </w:pPr>
          </w:p>
        </w:tc>
        <w:tc>
          <w:tcPr>
            <w:tcW w:w="850" w:type="dxa"/>
            <w:shd w:val="clear" w:color="auto" w:fill="auto"/>
          </w:tcPr>
          <w:p w14:paraId="3CD343CE" w14:textId="77777777" w:rsidR="002D4745" w:rsidRPr="009C1143" w:rsidRDefault="002D4745" w:rsidP="00A975A7">
            <w:pPr>
              <w:rPr>
                <w:szCs w:val="22"/>
              </w:rPr>
            </w:pPr>
          </w:p>
        </w:tc>
      </w:tr>
    </w:tbl>
    <w:p w14:paraId="3CD343D0" w14:textId="77777777" w:rsidR="008C04DA" w:rsidRPr="008C04DA" w:rsidRDefault="008C04DA" w:rsidP="008C04DA">
      <w:pPr>
        <w:keepNext/>
        <w:ind w:left="360"/>
        <w:outlineLvl w:val="0"/>
        <w:rPr>
          <w:szCs w:val="22"/>
        </w:rPr>
      </w:pPr>
    </w:p>
    <w:p w14:paraId="3CD343D1" w14:textId="77777777" w:rsidR="0065176C" w:rsidRDefault="002F5C5E" w:rsidP="002C71DE">
      <w:pPr>
        <w:keepNext/>
        <w:outlineLvl w:val="0"/>
        <w:rPr>
          <w:b/>
          <w:szCs w:val="22"/>
        </w:rPr>
      </w:pPr>
      <w:r w:rsidRPr="008C04DA">
        <w:rPr>
          <w:b/>
          <w:szCs w:val="22"/>
        </w:rPr>
        <w:t>BACKGROUND TO THE REPORT</w:t>
      </w:r>
    </w:p>
    <w:p w14:paraId="3CD343D2" w14:textId="77777777" w:rsidR="00EF3B6C" w:rsidRDefault="00EF3B6C" w:rsidP="00EF3B6C">
      <w:pPr>
        <w:keepNext/>
        <w:ind w:left="567"/>
        <w:outlineLvl w:val="0"/>
        <w:rPr>
          <w:b/>
          <w:szCs w:val="22"/>
        </w:rPr>
      </w:pPr>
    </w:p>
    <w:p w14:paraId="3CD343D3" w14:textId="77777777" w:rsidR="0002447C" w:rsidRPr="0002447C" w:rsidRDefault="0002447C" w:rsidP="0002447C">
      <w:pPr>
        <w:pStyle w:val="ListParagraph"/>
        <w:numPr>
          <w:ilvl w:val="0"/>
          <w:numId w:val="8"/>
        </w:numPr>
        <w:tabs>
          <w:tab w:val="left" w:pos="567"/>
          <w:tab w:val="left" w:pos="1134"/>
        </w:tabs>
        <w:autoSpaceDE w:val="0"/>
        <w:autoSpaceDN w:val="0"/>
        <w:adjustRightInd w:val="0"/>
        <w:rPr>
          <w:rFonts w:ascii="ArialMT" w:hAnsi="ArialMT" w:cs="ArialMT"/>
        </w:rPr>
      </w:pPr>
      <w:r w:rsidRPr="0002447C">
        <w:rPr>
          <w:rFonts w:ascii="ArialMT" w:hAnsi="ArialMT" w:cs="ArialMT"/>
        </w:rPr>
        <w:t>With regard to the land within the site to be set aside for a potential future community/leisure facility the Section 106 Agreement requires the following:</w:t>
      </w:r>
    </w:p>
    <w:p w14:paraId="3CD343D4" w14:textId="77777777" w:rsidR="0002447C" w:rsidRDefault="0002447C" w:rsidP="0002447C">
      <w:pPr>
        <w:tabs>
          <w:tab w:val="left" w:pos="567"/>
          <w:tab w:val="left" w:pos="1134"/>
        </w:tabs>
        <w:autoSpaceDE w:val="0"/>
        <w:autoSpaceDN w:val="0"/>
        <w:adjustRightInd w:val="0"/>
        <w:rPr>
          <w:rFonts w:ascii="ArialMT" w:hAnsi="ArialMT" w:cs="ArialMT"/>
          <w:szCs w:val="22"/>
        </w:rPr>
      </w:pPr>
    </w:p>
    <w:p w14:paraId="3CD343D5" w14:textId="77777777" w:rsidR="0002447C" w:rsidRPr="0079664D" w:rsidRDefault="0002447C" w:rsidP="0079664D">
      <w:pPr>
        <w:pStyle w:val="ListParagraph"/>
        <w:numPr>
          <w:ilvl w:val="0"/>
          <w:numId w:val="13"/>
        </w:numPr>
        <w:tabs>
          <w:tab w:val="left" w:pos="567"/>
          <w:tab w:val="left" w:pos="1134"/>
        </w:tabs>
        <w:autoSpaceDE w:val="0"/>
        <w:autoSpaceDN w:val="0"/>
        <w:adjustRightInd w:val="0"/>
        <w:rPr>
          <w:rFonts w:ascii="ArialMT" w:hAnsi="ArialMT" w:cs="ArialMT"/>
        </w:rPr>
      </w:pPr>
      <w:r w:rsidRPr="0079664D">
        <w:rPr>
          <w:rFonts w:ascii="ArialMT" w:hAnsi="ArialMT" w:cs="ArialMT"/>
        </w:rPr>
        <w:t>The owner (Homes England) use reasonable endeavours to agree the precise area of land to be designated for leisure/community use with the Council before the 25</w:t>
      </w:r>
      <w:r w:rsidRPr="0079664D">
        <w:rPr>
          <w:rFonts w:ascii="ArialMT" w:hAnsi="ArialMT" w:cs="ArialMT"/>
          <w:sz w:val="14"/>
          <w:szCs w:val="14"/>
          <w:vertAlign w:val="superscript"/>
        </w:rPr>
        <w:t>th</w:t>
      </w:r>
      <w:r w:rsidRPr="0079664D">
        <w:rPr>
          <w:rFonts w:ascii="ArialMT" w:hAnsi="ArialMT" w:cs="ArialMT"/>
          <w:sz w:val="14"/>
          <w:szCs w:val="14"/>
        </w:rPr>
        <w:t xml:space="preserve"> </w:t>
      </w:r>
      <w:r w:rsidRPr="0079664D">
        <w:rPr>
          <w:rFonts w:ascii="ArialMT" w:hAnsi="ArialMT" w:cs="ArialMT"/>
        </w:rPr>
        <w:t>February 2019.</w:t>
      </w:r>
    </w:p>
    <w:p w14:paraId="3CD343D6" w14:textId="77777777" w:rsidR="0079664D" w:rsidRPr="0079664D" w:rsidRDefault="0079664D" w:rsidP="0079664D">
      <w:pPr>
        <w:tabs>
          <w:tab w:val="left" w:pos="567"/>
          <w:tab w:val="left" w:pos="1134"/>
        </w:tabs>
        <w:autoSpaceDE w:val="0"/>
        <w:autoSpaceDN w:val="0"/>
        <w:adjustRightInd w:val="0"/>
        <w:ind w:left="1137"/>
        <w:rPr>
          <w:rFonts w:ascii="ArialMT" w:hAnsi="ArialMT" w:cs="ArialMT"/>
          <w:sz w:val="12"/>
        </w:rPr>
      </w:pPr>
    </w:p>
    <w:p w14:paraId="3CD343D7" w14:textId="77777777" w:rsidR="0002447C" w:rsidRPr="0079664D" w:rsidRDefault="0002447C" w:rsidP="0079664D">
      <w:pPr>
        <w:pStyle w:val="ListParagraph"/>
        <w:numPr>
          <w:ilvl w:val="0"/>
          <w:numId w:val="13"/>
        </w:numPr>
        <w:tabs>
          <w:tab w:val="left" w:pos="567"/>
          <w:tab w:val="left" w:pos="1134"/>
        </w:tabs>
        <w:autoSpaceDE w:val="0"/>
        <w:autoSpaceDN w:val="0"/>
        <w:adjustRightInd w:val="0"/>
        <w:rPr>
          <w:rFonts w:ascii="ArialMT" w:hAnsi="ArialMT" w:cs="ArialMT"/>
        </w:rPr>
      </w:pPr>
      <w:r w:rsidRPr="0079664D">
        <w:rPr>
          <w:rFonts w:ascii="ArialMT" w:hAnsi="ArialMT" w:cs="ArialMT"/>
        </w:rPr>
        <w:t>The owner shall make an offer in writing to the Council to enter into agreement to transfer the freehold interest in the leisure/community land to the Council by the 11</w:t>
      </w:r>
      <w:r w:rsidRPr="0079664D">
        <w:rPr>
          <w:rFonts w:ascii="ArialMT" w:hAnsi="ArialMT" w:cs="ArialMT"/>
          <w:sz w:val="14"/>
          <w:szCs w:val="14"/>
          <w:vertAlign w:val="superscript"/>
        </w:rPr>
        <w:t>th</w:t>
      </w:r>
      <w:r w:rsidRPr="0079664D">
        <w:rPr>
          <w:rFonts w:ascii="ArialMT" w:hAnsi="ArialMT" w:cs="ArialMT"/>
          <w:sz w:val="14"/>
          <w:szCs w:val="14"/>
        </w:rPr>
        <w:t xml:space="preserve"> </w:t>
      </w:r>
      <w:r w:rsidRPr="0079664D">
        <w:rPr>
          <w:rFonts w:ascii="ArialMT" w:hAnsi="ArialMT" w:cs="ArialMT"/>
        </w:rPr>
        <w:t>March 2019; and</w:t>
      </w:r>
    </w:p>
    <w:p w14:paraId="3CD343D8" w14:textId="77777777" w:rsidR="0079664D" w:rsidRPr="0079664D" w:rsidRDefault="0079664D" w:rsidP="0079664D">
      <w:pPr>
        <w:tabs>
          <w:tab w:val="left" w:pos="567"/>
          <w:tab w:val="left" w:pos="1134"/>
        </w:tabs>
        <w:autoSpaceDE w:val="0"/>
        <w:autoSpaceDN w:val="0"/>
        <w:adjustRightInd w:val="0"/>
        <w:rPr>
          <w:rFonts w:ascii="ArialMT" w:hAnsi="ArialMT" w:cs="ArialMT"/>
          <w:sz w:val="12"/>
        </w:rPr>
      </w:pPr>
    </w:p>
    <w:p w14:paraId="3CD343D9" w14:textId="77777777" w:rsidR="0002447C" w:rsidRDefault="0002447C" w:rsidP="0079664D">
      <w:pPr>
        <w:pStyle w:val="ListParagraph"/>
        <w:numPr>
          <w:ilvl w:val="0"/>
          <w:numId w:val="13"/>
        </w:numPr>
        <w:tabs>
          <w:tab w:val="left" w:pos="567"/>
          <w:tab w:val="left" w:pos="1134"/>
        </w:tabs>
        <w:autoSpaceDE w:val="0"/>
        <w:autoSpaceDN w:val="0"/>
        <w:adjustRightInd w:val="0"/>
        <w:rPr>
          <w:rFonts w:ascii="ArialMT" w:hAnsi="ArialMT" w:cs="ArialMT"/>
        </w:rPr>
      </w:pPr>
      <w:r w:rsidRPr="0079664D">
        <w:rPr>
          <w:rFonts w:ascii="ArialMT" w:hAnsi="ArialMT" w:cs="ArialMT"/>
        </w:rPr>
        <w:t>The leisure/community land to be transferred from the landowner at leisure/community use value and for that offer to be open for a period of 6 months for the Council to accept.</w:t>
      </w:r>
    </w:p>
    <w:p w14:paraId="3CD343DA" w14:textId="77777777" w:rsidR="0079664D" w:rsidRPr="0079664D" w:rsidRDefault="0079664D" w:rsidP="0079664D">
      <w:pPr>
        <w:pStyle w:val="ListParagraph"/>
        <w:rPr>
          <w:rFonts w:ascii="ArialMT" w:hAnsi="ArialMT" w:cs="ArialMT"/>
          <w:sz w:val="14"/>
        </w:rPr>
      </w:pPr>
    </w:p>
    <w:p w14:paraId="3CD343DB" w14:textId="77777777" w:rsidR="0079664D" w:rsidRPr="0079664D" w:rsidRDefault="0079664D" w:rsidP="0079664D">
      <w:pPr>
        <w:pStyle w:val="ListParagraph"/>
        <w:tabs>
          <w:tab w:val="left" w:pos="567"/>
          <w:tab w:val="left" w:pos="1134"/>
        </w:tabs>
        <w:autoSpaceDE w:val="0"/>
        <w:autoSpaceDN w:val="0"/>
        <w:adjustRightInd w:val="0"/>
        <w:ind w:left="1857"/>
        <w:rPr>
          <w:rFonts w:ascii="ArialMT" w:hAnsi="ArialMT" w:cs="ArialMT"/>
          <w:sz w:val="14"/>
        </w:rPr>
      </w:pPr>
    </w:p>
    <w:p w14:paraId="3CD343DC" w14:textId="77777777" w:rsidR="00471DDF" w:rsidRDefault="0079664D" w:rsidP="00471DDF">
      <w:pPr>
        <w:pStyle w:val="ListParagraph"/>
        <w:numPr>
          <w:ilvl w:val="0"/>
          <w:numId w:val="8"/>
        </w:numPr>
        <w:tabs>
          <w:tab w:val="left" w:pos="567"/>
          <w:tab w:val="left" w:pos="1134"/>
        </w:tabs>
        <w:autoSpaceDE w:val="0"/>
        <w:autoSpaceDN w:val="0"/>
        <w:adjustRightInd w:val="0"/>
        <w:rPr>
          <w:rFonts w:ascii="ArialMT" w:hAnsi="ArialMT" w:cs="ArialMT"/>
        </w:rPr>
      </w:pPr>
      <w:r>
        <w:rPr>
          <w:rFonts w:ascii="ArialMT" w:hAnsi="ArialMT" w:cs="ArialMT"/>
        </w:rPr>
        <w:t>It was initially considered by officers that the land in question was no longer required for leisure/community use. Hence our external advisers (Sanderson Weatherall) negotiated a deal with Homes England whereby we would accept a sum of money (£295,000</w:t>
      </w:r>
      <w:r>
        <w:rPr>
          <w:rFonts w:ascii="ArialMT" w:hAnsi="ArialMT" w:cs="ArialMT"/>
          <w:b/>
        </w:rPr>
        <w:t>)</w:t>
      </w:r>
      <w:r>
        <w:rPr>
          <w:rFonts w:ascii="ArialMT" w:hAnsi="ArialMT" w:cs="ArialMT"/>
        </w:rPr>
        <w:t xml:space="preserve"> rather </w:t>
      </w:r>
      <w:r w:rsidRPr="00F25D3C">
        <w:rPr>
          <w:rFonts w:ascii="Arial" w:hAnsi="Arial" w:cs="Arial"/>
        </w:rPr>
        <w:t>than</w:t>
      </w:r>
      <w:r>
        <w:rPr>
          <w:rFonts w:ascii="ArialMT" w:hAnsi="ArialMT" w:cs="ArialMT"/>
        </w:rPr>
        <w:t xml:space="preserve"> acquire the land. If we had gone down this route a variation of the Section 106 agreement would have been required. Accordingly a report was taken to Planning Committee. The Planning Committee decided that at their meeting on Wednesday 26</w:t>
      </w:r>
      <w:r w:rsidRPr="00727729">
        <w:rPr>
          <w:rFonts w:ascii="ArialMT" w:hAnsi="ArialMT" w:cs="ArialMT"/>
          <w:vertAlign w:val="superscript"/>
        </w:rPr>
        <w:t>th</w:t>
      </w:r>
      <w:r>
        <w:rPr>
          <w:rFonts w:ascii="ArialMT" w:hAnsi="ArialMT" w:cs="ArialMT"/>
        </w:rPr>
        <w:t xml:space="preserve"> June 2019 not to vary the S106 agreement. Their preference was that the land should be acquired, rather than a sum of money received. The decision rests with Cabinet whether to acquire the land.</w:t>
      </w:r>
    </w:p>
    <w:p w14:paraId="3CD343DD" w14:textId="77777777" w:rsidR="008C04DA" w:rsidRPr="008C04DA" w:rsidRDefault="008C04DA" w:rsidP="008C04DA">
      <w:pPr>
        <w:keepNext/>
        <w:ind w:left="360"/>
        <w:outlineLvl w:val="0"/>
        <w:rPr>
          <w:szCs w:val="22"/>
        </w:rPr>
      </w:pPr>
    </w:p>
    <w:p w14:paraId="3CD343DE" w14:textId="77777777" w:rsidR="00471DDF" w:rsidRDefault="0037228A" w:rsidP="002C71DE">
      <w:pPr>
        <w:keepNext/>
        <w:outlineLvl w:val="0"/>
        <w:rPr>
          <w:b/>
          <w:szCs w:val="22"/>
        </w:rPr>
      </w:pPr>
      <w:r w:rsidRPr="008C04DA">
        <w:rPr>
          <w:b/>
          <w:szCs w:val="22"/>
        </w:rPr>
        <w:t xml:space="preserve">PROPOSALS </w:t>
      </w:r>
      <w:r w:rsidR="002F5C5E" w:rsidRPr="008C04DA">
        <w:rPr>
          <w:b/>
          <w:szCs w:val="22"/>
        </w:rPr>
        <w:t>(e.g.</w:t>
      </w:r>
      <w:r w:rsidR="00814F6D">
        <w:rPr>
          <w:b/>
          <w:szCs w:val="22"/>
        </w:rPr>
        <w:t xml:space="preserve"> </w:t>
      </w:r>
      <w:r w:rsidR="002F5C5E" w:rsidRPr="008C04DA">
        <w:rPr>
          <w:b/>
          <w:szCs w:val="22"/>
        </w:rPr>
        <w:t>RATIONALE, DETAIL</w:t>
      </w:r>
      <w:r w:rsidR="00D37BAE" w:rsidRPr="008C04DA">
        <w:rPr>
          <w:b/>
          <w:szCs w:val="22"/>
        </w:rPr>
        <w:t>, FINANCIAL, PROCUREMENT</w:t>
      </w:r>
      <w:r w:rsidR="002F5C5E" w:rsidRPr="008C04DA">
        <w:rPr>
          <w:b/>
          <w:szCs w:val="22"/>
        </w:rPr>
        <w:t>)</w:t>
      </w:r>
    </w:p>
    <w:p w14:paraId="3CD343DF" w14:textId="77777777" w:rsidR="00471DDF" w:rsidRDefault="00471DDF" w:rsidP="002C71DE">
      <w:pPr>
        <w:keepNext/>
        <w:outlineLvl w:val="0"/>
        <w:rPr>
          <w:b/>
          <w:szCs w:val="22"/>
        </w:rPr>
      </w:pPr>
    </w:p>
    <w:p w14:paraId="3CD343E0" w14:textId="77777777" w:rsidR="00471DDF" w:rsidRPr="00CD4EEC" w:rsidRDefault="00CD4EEC" w:rsidP="00CD4EEC">
      <w:pPr>
        <w:pStyle w:val="ListParagraph"/>
        <w:numPr>
          <w:ilvl w:val="0"/>
          <w:numId w:val="8"/>
        </w:numPr>
        <w:tabs>
          <w:tab w:val="left" w:pos="567"/>
          <w:tab w:val="left" w:pos="1134"/>
        </w:tabs>
        <w:autoSpaceDE w:val="0"/>
        <w:autoSpaceDN w:val="0"/>
        <w:adjustRightInd w:val="0"/>
        <w:rPr>
          <w:rFonts w:ascii="ArialMT" w:hAnsi="ArialMT" w:cs="ArialMT"/>
        </w:rPr>
      </w:pPr>
      <w:r>
        <w:rPr>
          <w:rFonts w:ascii="ArialMT" w:hAnsi="ArialMT" w:cs="ArialMT"/>
        </w:rPr>
        <w:t>The proposals are set out within the body of the report. There are no procurement implications associated with the report</w:t>
      </w:r>
      <w:r w:rsidR="00D512B4">
        <w:rPr>
          <w:rFonts w:ascii="ArialMT" w:hAnsi="ArialMT" w:cs="ArialMT"/>
        </w:rPr>
        <w:t>.</w:t>
      </w:r>
      <w:r>
        <w:rPr>
          <w:rFonts w:ascii="ArialMT" w:hAnsi="ArialMT" w:cs="ArialMT"/>
        </w:rPr>
        <w:t xml:space="preserve"> </w:t>
      </w:r>
    </w:p>
    <w:p w14:paraId="3CD343E1" w14:textId="77777777" w:rsidR="00EF3B6C" w:rsidRDefault="00EF3B6C" w:rsidP="00EF3B6C">
      <w:pPr>
        <w:keepNext/>
        <w:ind w:left="567"/>
        <w:outlineLvl w:val="0"/>
        <w:rPr>
          <w:b/>
          <w:szCs w:val="22"/>
        </w:rPr>
      </w:pPr>
    </w:p>
    <w:p w14:paraId="3CD343E2" w14:textId="77777777" w:rsidR="007A0801" w:rsidRPr="000828CC" w:rsidRDefault="001A24F9" w:rsidP="002C71DE">
      <w:pPr>
        <w:rPr>
          <w:rFonts w:cs="Arial"/>
          <w:b/>
        </w:rPr>
      </w:pPr>
      <w:r w:rsidRPr="000828CC">
        <w:rPr>
          <w:rFonts w:cs="Arial"/>
          <w:b/>
        </w:rPr>
        <w:t>CONSULTATION CARRIED</w:t>
      </w:r>
      <w:r w:rsidR="007A0801" w:rsidRPr="000828CC">
        <w:rPr>
          <w:rFonts w:cs="Arial"/>
          <w:b/>
        </w:rPr>
        <w:t xml:space="preserve"> OUT AND OUTCOME OF CONSULTATION</w:t>
      </w:r>
    </w:p>
    <w:p w14:paraId="3CD343E3" w14:textId="77777777" w:rsidR="007A0801" w:rsidRPr="000828CC" w:rsidRDefault="007A0801" w:rsidP="007A0801">
      <w:pPr>
        <w:ind w:left="567"/>
        <w:rPr>
          <w:rFonts w:cs="Arial"/>
          <w:b/>
        </w:rPr>
      </w:pPr>
    </w:p>
    <w:p w14:paraId="3CD343E4" w14:textId="77777777" w:rsidR="00CD4EEC" w:rsidRPr="00CD4EEC" w:rsidRDefault="0079664D" w:rsidP="00CD4EEC">
      <w:pPr>
        <w:pStyle w:val="ListParagraph"/>
        <w:numPr>
          <w:ilvl w:val="0"/>
          <w:numId w:val="8"/>
        </w:numPr>
        <w:rPr>
          <w:rFonts w:cs="Arial"/>
          <w:b/>
          <w:color w:val="2E74B5" w:themeColor="accent1" w:themeShade="BF"/>
        </w:rPr>
      </w:pPr>
      <w:r w:rsidRPr="0079664D">
        <w:rPr>
          <w:rFonts w:ascii="ArialMT" w:hAnsi="ArialMT" w:cs="ArialMT"/>
        </w:rPr>
        <w:t>None – there is no statutory requirement to undertake consultations on deed of variations to Section 106 Agreements.</w:t>
      </w:r>
    </w:p>
    <w:p w14:paraId="3CD343E5" w14:textId="77777777" w:rsidR="001A24F9" w:rsidRPr="000828CC" w:rsidRDefault="008770BE" w:rsidP="002C71DE">
      <w:pPr>
        <w:rPr>
          <w:rFonts w:cs="Arial"/>
          <w:b/>
        </w:rPr>
      </w:pPr>
      <w:r w:rsidRPr="000828CC">
        <w:rPr>
          <w:rFonts w:cs="Arial"/>
          <w:b/>
        </w:rPr>
        <w:t>ALTER</w:t>
      </w:r>
      <w:r w:rsidR="00594D09" w:rsidRPr="000828CC">
        <w:rPr>
          <w:rFonts w:cs="Arial"/>
          <w:b/>
        </w:rPr>
        <w:t xml:space="preserve">NATIVE </w:t>
      </w:r>
      <w:r w:rsidR="001A24F9" w:rsidRPr="000828CC">
        <w:rPr>
          <w:rFonts w:cs="Arial"/>
          <w:b/>
        </w:rPr>
        <w:t xml:space="preserve">OPTIONS CONSIDERED </w:t>
      </w:r>
      <w:r w:rsidR="00CC4337" w:rsidRPr="000828CC">
        <w:rPr>
          <w:rFonts w:cs="Arial"/>
          <w:b/>
        </w:rPr>
        <w:t>AND REJECTED</w:t>
      </w:r>
    </w:p>
    <w:p w14:paraId="3CD343E6" w14:textId="77777777" w:rsidR="001A24F9" w:rsidRPr="00CD4EEC" w:rsidRDefault="00CD4EEC" w:rsidP="007B65A5">
      <w:pPr>
        <w:pStyle w:val="ListParagraph"/>
        <w:numPr>
          <w:ilvl w:val="0"/>
          <w:numId w:val="8"/>
        </w:numPr>
        <w:rPr>
          <w:rFonts w:cs="Arial"/>
          <w:b/>
        </w:rPr>
      </w:pPr>
      <w:r w:rsidRPr="00CD4EEC">
        <w:rPr>
          <w:rFonts w:ascii="ArialMT" w:hAnsi="ArialMT" w:cs="ArialMT"/>
        </w:rPr>
        <w:t xml:space="preserve">The council could have received a payment of £295,000 had it chosen not to acquire the land. It was clear that there was not support for this position and that the acquisition </w:t>
      </w:r>
      <w:r w:rsidR="00D512B4">
        <w:rPr>
          <w:rFonts w:ascii="ArialMT" w:hAnsi="ArialMT" w:cs="ArialMT"/>
        </w:rPr>
        <w:t>o</w:t>
      </w:r>
      <w:r w:rsidRPr="00CD4EEC">
        <w:rPr>
          <w:rFonts w:ascii="ArialMT" w:hAnsi="ArialMT" w:cs="ArialMT"/>
        </w:rPr>
        <w:t xml:space="preserve">f land for Community Leisure Use </w:t>
      </w:r>
      <w:r w:rsidR="00D512B4">
        <w:rPr>
          <w:rFonts w:ascii="ArialMT" w:hAnsi="ArialMT" w:cs="ArialMT"/>
        </w:rPr>
        <w:t xml:space="preserve">is </w:t>
      </w:r>
      <w:r w:rsidRPr="00CD4EEC">
        <w:rPr>
          <w:rFonts w:ascii="ArialMT" w:hAnsi="ArialMT" w:cs="ArialMT"/>
        </w:rPr>
        <w:t>in line with the Council’s commitment to environmental protection and improving air quality</w:t>
      </w:r>
      <w:r w:rsidR="00D512B4">
        <w:rPr>
          <w:rFonts w:ascii="ArialMT" w:hAnsi="ArialMT" w:cs="ArialMT"/>
        </w:rPr>
        <w:t>.</w:t>
      </w:r>
      <w:r w:rsidRPr="00CD4EEC">
        <w:rPr>
          <w:rFonts w:ascii="ArialMT" w:hAnsi="ArialMT" w:cs="ArialMT"/>
        </w:rPr>
        <w:t xml:space="preserve"> </w:t>
      </w:r>
    </w:p>
    <w:p w14:paraId="3CD343E7" w14:textId="77777777" w:rsidR="001A24F9" w:rsidRPr="000828CC" w:rsidRDefault="001A24F9" w:rsidP="002C71DE">
      <w:pPr>
        <w:rPr>
          <w:rFonts w:cs="Arial"/>
          <w:b/>
          <w:caps/>
        </w:rPr>
      </w:pPr>
      <w:r w:rsidRPr="000828CC">
        <w:rPr>
          <w:rFonts w:cs="Arial"/>
          <w:b/>
          <w:caps/>
        </w:rPr>
        <w:lastRenderedPageBreak/>
        <w:t>Financial implications</w:t>
      </w:r>
    </w:p>
    <w:p w14:paraId="3CD343E8" w14:textId="77777777" w:rsidR="007A0801" w:rsidRPr="000828CC" w:rsidRDefault="007A0801" w:rsidP="007A0801">
      <w:pPr>
        <w:ind w:left="567"/>
        <w:rPr>
          <w:rFonts w:cs="Arial"/>
          <w:b/>
          <w:caps/>
        </w:rPr>
      </w:pPr>
    </w:p>
    <w:p w14:paraId="3CD343E9" w14:textId="77777777" w:rsidR="001A24F9" w:rsidRPr="0079664D" w:rsidRDefault="0079664D" w:rsidP="00CD4EEC">
      <w:pPr>
        <w:pStyle w:val="ListParagraph"/>
        <w:numPr>
          <w:ilvl w:val="0"/>
          <w:numId w:val="8"/>
        </w:numPr>
        <w:rPr>
          <w:rFonts w:cs="Arial"/>
          <w:b/>
          <w:color w:val="2E74B5" w:themeColor="accent1" w:themeShade="BF"/>
        </w:rPr>
      </w:pPr>
      <w:r w:rsidRPr="0079664D">
        <w:rPr>
          <w:rFonts w:ascii="ArialMT" w:hAnsi="ArialMT" w:cs="ArialMT"/>
        </w:rPr>
        <w:t>Homes England have offered the Council the site at Community Leisure value for £77,095. As part of the process of due diligence the Council shall arrange for an independent assessment of the valuation to ensure that the offer from Homes England is fair and reasonable.</w:t>
      </w:r>
    </w:p>
    <w:p w14:paraId="3CD343EA" w14:textId="77777777" w:rsidR="007A0801" w:rsidRPr="000828CC" w:rsidRDefault="007A0801" w:rsidP="002C71DE">
      <w:pPr>
        <w:rPr>
          <w:rFonts w:cs="Arial"/>
          <w:b/>
          <w:caps/>
        </w:rPr>
      </w:pPr>
      <w:r w:rsidRPr="000828CC">
        <w:rPr>
          <w:rFonts w:cs="Arial"/>
          <w:b/>
          <w:caps/>
        </w:rPr>
        <w:t>LEGAL IMPLICATIONS</w:t>
      </w:r>
    </w:p>
    <w:p w14:paraId="3CD343EB" w14:textId="77777777" w:rsidR="007A0801" w:rsidRPr="000828CC" w:rsidRDefault="007A0801" w:rsidP="007A0801">
      <w:pPr>
        <w:rPr>
          <w:rFonts w:cs="Arial"/>
          <w:b/>
          <w:caps/>
        </w:rPr>
      </w:pPr>
    </w:p>
    <w:p w14:paraId="3CD343EC" w14:textId="77777777" w:rsidR="0079664D" w:rsidRPr="00CD4EEC" w:rsidRDefault="0079664D" w:rsidP="00CD4EEC">
      <w:pPr>
        <w:pStyle w:val="ListParagraph"/>
        <w:numPr>
          <w:ilvl w:val="0"/>
          <w:numId w:val="8"/>
        </w:numPr>
        <w:rPr>
          <w:rFonts w:cs="Arial"/>
          <w:b/>
          <w:caps/>
        </w:rPr>
      </w:pPr>
      <w:r w:rsidRPr="0079664D">
        <w:rPr>
          <w:rFonts w:ascii="ArialMT" w:hAnsi="ArialMT" w:cs="ArialMT"/>
        </w:rPr>
        <w:t>If Cabinet decides it wants to purchase the land Legal Services will carry out all necessary legal procedures to acquire the land. The use of the land moving forward will be limited to community and leisure use.</w:t>
      </w:r>
    </w:p>
    <w:p w14:paraId="3CD343ED" w14:textId="77777777" w:rsidR="002C71DE" w:rsidRDefault="002C71DE" w:rsidP="0079664D">
      <w:pPr>
        <w:rPr>
          <w:rFonts w:cs="Arial"/>
          <w:b/>
          <w:caps/>
        </w:rPr>
      </w:pPr>
      <w:r w:rsidRPr="0079664D">
        <w:rPr>
          <w:rFonts w:cs="Arial"/>
          <w:b/>
          <w:caps/>
        </w:rPr>
        <w:t>AIR QUALITY IMPLICATIONS</w:t>
      </w:r>
    </w:p>
    <w:p w14:paraId="3CD343EE" w14:textId="77777777" w:rsidR="00CD4EEC" w:rsidRPr="00CD4EEC" w:rsidRDefault="00CD4EEC" w:rsidP="0079664D">
      <w:pPr>
        <w:pStyle w:val="ListParagraph"/>
        <w:numPr>
          <w:ilvl w:val="0"/>
          <w:numId w:val="8"/>
        </w:numPr>
        <w:rPr>
          <w:rFonts w:cs="Arial"/>
          <w:b/>
          <w:caps/>
        </w:rPr>
      </w:pPr>
      <w:r>
        <w:rPr>
          <w:rFonts w:ascii="ArialMT" w:hAnsi="ArialMT" w:cs="ArialMT"/>
        </w:rPr>
        <w:t>The recommendations outlined within this report will have a positive impact upon resident’s air quality</w:t>
      </w:r>
      <w:r w:rsidR="00D512B4">
        <w:rPr>
          <w:rFonts w:ascii="ArialMT" w:hAnsi="ArialMT" w:cs="ArialMT"/>
        </w:rPr>
        <w:t>.</w:t>
      </w:r>
    </w:p>
    <w:p w14:paraId="3CD343EF" w14:textId="77777777" w:rsidR="001A24F9" w:rsidRDefault="001A24F9" w:rsidP="002C71DE">
      <w:pPr>
        <w:rPr>
          <w:rFonts w:cs="Arial"/>
          <w:b/>
          <w:caps/>
        </w:rPr>
      </w:pPr>
      <w:r w:rsidRPr="00491976">
        <w:rPr>
          <w:rFonts w:cs="Arial"/>
          <w:b/>
          <w:caps/>
        </w:rPr>
        <w:t>Human Resources and Organisational Development implications</w:t>
      </w:r>
    </w:p>
    <w:p w14:paraId="3CD343F0" w14:textId="77777777" w:rsidR="00CD4EEC" w:rsidRPr="00CD4EEC" w:rsidRDefault="00CD4EEC" w:rsidP="00CD4EEC">
      <w:pPr>
        <w:pStyle w:val="ListParagraph"/>
        <w:numPr>
          <w:ilvl w:val="0"/>
          <w:numId w:val="8"/>
        </w:numPr>
        <w:rPr>
          <w:rFonts w:cs="Arial"/>
          <w:b/>
          <w:caps/>
        </w:rPr>
      </w:pPr>
      <w:r>
        <w:rPr>
          <w:rFonts w:ascii="ArialMT" w:hAnsi="ArialMT" w:cs="ArialMT"/>
        </w:rPr>
        <w:t>Not applicable</w:t>
      </w:r>
      <w:r w:rsidR="00E30689">
        <w:rPr>
          <w:rFonts w:ascii="ArialMT" w:hAnsi="ArialMT" w:cs="ArialMT"/>
        </w:rPr>
        <w:t>.</w:t>
      </w:r>
      <w:r>
        <w:rPr>
          <w:rFonts w:ascii="ArialMT" w:hAnsi="ArialMT" w:cs="ArialMT"/>
        </w:rPr>
        <w:t xml:space="preserve"> </w:t>
      </w:r>
    </w:p>
    <w:p w14:paraId="3CD343F1" w14:textId="77777777" w:rsidR="001A24F9" w:rsidRDefault="001A24F9" w:rsidP="001A24F9">
      <w:pPr>
        <w:rPr>
          <w:rFonts w:cs="Arial"/>
          <w:b/>
        </w:rPr>
      </w:pPr>
    </w:p>
    <w:p w14:paraId="3CD343F2" w14:textId="77777777" w:rsidR="001A24F9" w:rsidRDefault="001A24F9" w:rsidP="002C71DE">
      <w:pPr>
        <w:rPr>
          <w:rFonts w:cs="Arial"/>
          <w:b/>
          <w:caps/>
        </w:rPr>
      </w:pPr>
      <w:r w:rsidRPr="00491976">
        <w:rPr>
          <w:rFonts w:cs="Arial"/>
          <w:b/>
          <w:caps/>
        </w:rPr>
        <w:t>ICT/technology implications</w:t>
      </w:r>
    </w:p>
    <w:p w14:paraId="3CD343F3" w14:textId="77777777" w:rsidR="00CD4EEC" w:rsidRPr="00CD4EEC" w:rsidRDefault="00CD4EEC" w:rsidP="00CD4EEC">
      <w:pPr>
        <w:pStyle w:val="ListParagraph"/>
        <w:numPr>
          <w:ilvl w:val="0"/>
          <w:numId w:val="8"/>
        </w:numPr>
        <w:rPr>
          <w:rFonts w:cs="Arial"/>
          <w:b/>
          <w:caps/>
        </w:rPr>
      </w:pPr>
      <w:r>
        <w:rPr>
          <w:rFonts w:ascii="ArialMT" w:hAnsi="ArialMT" w:cs="ArialMT"/>
        </w:rPr>
        <w:t>Not applicable</w:t>
      </w:r>
      <w:r w:rsidR="00E30689">
        <w:rPr>
          <w:rFonts w:ascii="ArialMT" w:hAnsi="ArialMT" w:cs="ArialMT"/>
        </w:rPr>
        <w:t>.</w:t>
      </w:r>
      <w:r>
        <w:rPr>
          <w:rFonts w:ascii="ArialMT" w:hAnsi="ArialMT" w:cs="ArialMT"/>
        </w:rPr>
        <w:t xml:space="preserve"> </w:t>
      </w:r>
    </w:p>
    <w:p w14:paraId="3CD343F4" w14:textId="77777777" w:rsidR="001A24F9" w:rsidRDefault="001A24F9" w:rsidP="001A24F9">
      <w:pPr>
        <w:rPr>
          <w:rFonts w:cs="Arial"/>
          <w:b/>
        </w:rPr>
      </w:pPr>
    </w:p>
    <w:p w14:paraId="3CD343F5" w14:textId="77777777" w:rsidR="001A24F9" w:rsidRDefault="001A24F9" w:rsidP="002C71DE">
      <w:pPr>
        <w:rPr>
          <w:rFonts w:cs="Arial"/>
          <w:b/>
          <w:caps/>
        </w:rPr>
      </w:pPr>
      <w:r w:rsidRPr="00491976">
        <w:rPr>
          <w:rFonts w:cs="Arial"/>
          <w:b/>
          <w:caps/>
        </w:rPr>
        <w:t>Property and Asset Management implications</w:t>
      </w:r>
    </w:p>
    <w:p w14:paraId="3CD343F6" w14:textId="77777777" w:rsidR="00911FD5" w:rsidRDefault="00911FD5" w:rsidP="00911FD5">
      <w:pPr>
        <w:ind w:left="567"/>
        <w:rPr>
          <w:rFonts w:cs="Arial"/>
          <w:b/>
          <w:caps/>
        </w:rPr>
      </w:pPr>
    </w:p>
    <w:p w14:paraId="3CD343F7" w14:textId="77777777" w:rsidR="00CD4EEC" w:rsidRPr="00CD4EEC" w:rsidRDefault="00CD4EEC" w:rsidP="00CD4EEC">
      <w:pPr>
        <w:pStyle w:val="ListParagraph"/>
        <w:numPr>
          <w:ilvl w:val="0"/>
          <w:numId w:val="8"/>
        </w:numPr>
        <w:rPr>
          <w:rFonts w:cs="Arial"/>
          <w:b/>
          <w:caps/>
        </w:rPr>
      </w:pPr>
      <w:r>
        <w:rPr>
          <w:rFonts w:ascii="ArialMT" w:hAnsi="ArialMT" w:cs="ArialMT"/>
        </w:rPr>
        <w:t>The Assistant Director for Property and Housing shall work closely with the Assistant Director of Projects and Development to ensure that any tree planting and other environmental works to the site will result in minimal ongoing revenue or servicing costs.</w:t>
      </w:r>
    </w:p>
    <w:p w14:paraId="3CD343F8" w14:textId="77777777" w:rsidR="009063C4" w:rsidRPr="006D1F02" w:rsidRDefault="009063C4" w:rsidP="002C71DE">
      <w:pPr>
        <w:rPr>
          <w:rFonts w:cs="Arial"/>
          <w:b/>
        </w:rPr>
      </w:pPr>
    </w:p>
    <w:p w14:paraId="3CD343F9" w14:textId="77777777" w:rsidR="001A24F9" w:rsidRDefault="001A24F9" w:rsidP="002C71DE">
      <w:pPr>
        <w:rPr>
          <w:rFonts w:cs="Arial"/>
          <w:b/>
        </w:rPr>
      </w:pPr>
      <w:r>
        <w:rPr>
          <w:rFonts w:cs="Arial"/>
          <w:b/>
        </w:rPr>
        <w:t>RISK MANAGEMENT</w:t>
      </w:r>
    </w:p>
    <w:p w14:paraId="3CD343FA" w14:textId="77777777" w:rsidR="00911FD5" w:rsidRDefault="00911FD5" w:rsidP="00911FD5">
      <w:pPr>
        <w:ind w:left="567"/>
        <w:rPr>
          <w:rFonts w:cs="Arial"/>
          <w:b/>
        </w:rPr>
      </w:pPr>
    </w:p>
    <w:p w14:paraId="3CD343FB" w14:textId="77777777" w:rsidR="00CD4EEC" w:rsidRPr="00CD4EEC" w:rsidRDefault="00CD4EEC" w:rsidP="00CD4EEC">
      <w:pPr>
        <w:pStyle w:val="ListParagraph"/>
        <w:numPr>
          <w:ilvl w:val="0"/>
          <w:numId w:val="8"/>
        </w:numPr>
        <w:rPr>
          <w:rFonts w:cs="Arial"/>
          <w:b/>
          <w:caps/>
        </w:rPr>
      </w:pPr>
      <w:r>
        <w:rPr>
          <w:rFonts w:ascii="ArialMT" w:hAnsi="ArialMT" w:cs="ArialMT"/>
        </w:rPr>
        <w:t xml:space="preserve">An independent assessment of the valuation shall be undertaken to ensure that the Council does not pay more than necessary to acquire the site. </w:t>
      </w:r>
    </w:p>
    <w:p w14:paraId="3CD343FC" w14:textId="77777777" w:rsidR="002C71DE" w:rsidRPr="00CD4EEC" w:rsidRDefault="002C71DE" w:rsidP="00CD4EEC">
      <w:pPr>
        <w:rPr>
          <w:rFonts w:cs="Arial"/>
          <w:b/>
        </w:rPr>
      </w:pPr>
    </w:p>
    <w:p w14:paraId="3CD343FD" w14:textId="77777777" w:rsidR="001A24F9" w:rsidRDefault="001A24F9" w:rsidP="002C71DE">
      <w:pPr>
        <w:rPr>
          <w:rFonts w:cs="Arial"/>
          <w:b/>
        </w:rPr>
      </w:pPr>
      <w:r w:rsidRPr="005404A1">
        <w:rPr>
          <w:rFonts w:cs="Arial"/>
          <w:b/>
        </w:rPr>
        <w:t xml:space="preserve">EQUALITY </w:t>
      </w:r>
      <w:r>
        <w:rPr>
          <w:rFonts w:cs="Arial"/>
          <w:b/>
        </w:rPr>
        <w:t xml:space="preserve">AND DIVERSITY </w:t>
      </w:r>
      <w:r w:rsidRPr="005404A1">
        <w:rPr>
          <w:rFonts w:cs="Arial"/>
          <w:b/>
        </w:rPr>
        <w:t>IMPACT</w:t>
      </w:r>
    </w:p>
    <w:p w14:paraId="3CD343FE" w14:textId="77777777" w:rsidR="00CD4EEC" w:rsidRPr="00CD4EEC" w:rsidRDefault="00CD4EEC" w:rsidP="00CD4EEC">
      <w:pPr>
        <w:pStyle w:val="ListParagraph"/>
        <w:numPr>
          <w:ilvl w:val="0"/>
          <w:numId w:val="8"/>
        </w:numPr>
        <w:rPr>
          <w:rFonts w:cs="Arial"/>
          <w:b/>
          <w:caps/>
        </w:rPr>
      </w:pPr>
      <w:r>
        <w:rPr>
          <w:rFonts w:ascii="ArialMT" w:hAnsi="ArialMT" w:cs="ArialMT"/>
        </w:rPr>
        <w:t>Not applicable</w:t>
      </w:r>
      <w:r w:rsidR="00E30689">
        <w:rPr>
          <w:rFonts w:ascii="ArialMT" w:hAnsi="ArialMT" w:cs="ArialMT"/>
        </w:rPr>
        <w:t>.</w:t>
      </w:r>
      <w:r>
        <w:rPr>
          <w:rFonts w:ascii="ArialMT" w:hAnsi="ArialMT" w:cs="ArialMT"/>
        </w:rPr>
        <w:t xml:space="preserve"> </w:t>
      </w:r>
    </w:p>
    <w:p w14:paraId="3CD343FF" w14:textId="77777777" w:rsidR="00911FD5" w:rsidRDefault="00911FD5" w:rsidP="00911FD5">
      <w:pPr>
        <w:ind w:left="567"/>
        <w:rPr>
          <w:rFonts w:cs="Arial"/>
          <w:b/>
        </w:rPr>
      </w:pPr>
    </w:p>
    <w:p w14:paraId="3CD34400" w14:textId="77777777" w:rsidR="00CD4EEC" w:rsidRDefault="00CD4EEC" w:rsidP="00911FD5">
      <w:pPr>
        <w:ind w:left="567"/>
        <w:rPr>
          <w:rFonts w:cs="Arial"/>
          <w:b/>
        </w:rPr>
      </w:pPr>
    </w:p>
    <w:p w14:paraId="3CD34401" w14:textId="77777777" w:rsidR="00CD4EEC" w:rsidRDefault="00CD4EEC" w:rsidP="00911FD5">
      <w:pPr>
        <w:ind w:left="567"/>
        <w:rPr>
          <w:rFonts w:cs="Arial"/>
          <w:b/>
        </w:rPr>
      </w:pPr>
    </w:p>
    <w:p w14:paraId="3CD34402" w14:textId="77777777" w:rsidR="00CD4EEC" w:rsidRDefault="00CD4EEC" w:rsidP="00911FD5">
      <w:pPr>
        <w:ind w:left="567"/>
        <w:rPr>
          <w:rFonts w:cs="Arial"/>
          <w:b/>
        </w:rPr>
      </w:pPr>
    </w:p>
    <w:p w14:paraId="3CD34403" w14:textId="77777777" w:rsidR="0079664D" w:rsidRDefault="0079664D" w:rsidP="002C71DE">
      <w:pPr>
        <w:rPr>
          <w:rFonts w:cs="Arial"/>
          <w:b/>
        </w:rPr>
      </w:pPr>
    </w:p>
    <w:p w14:paraId="3CD34404" w14:textId="77777777" w:rsidR="002C71DE" w:rsidRDefault="001A24F9" w:rsidP="002C71DE">
      <w:pPr>
        <w:rPr>
          <w:rFonts w:cs="Arial"/>
          <w:b/>
        </w:rPr>
      </w:pPr>
      <w:r w:rsidRPr="002C71DE">
        <w:rPr>
          <w:rFonts w:cs="Arial"/>
          <w:b/>
        </w:rPr>
        <w:t xml:space="preserve">RELEVANT DIRECTORS RECOMMENDATIONS </w:t>
      </w:r>
    </w:p>
    <w:p w14:paraId="3CD34405" w14:textId="77777777" w:rsidR="002C71DE" w:rsidRDefault="002C71DE" w:rsidP="002C71DE">
      <w:pPr>
        <w:rPr>
          <w:rFonts w:cs="Arial"/>
          <w:b/>
        </w:rPr>
      </w:pPr>
    </w:p>
    <w:p w14:paraId="3CD34406" w14:textId="77777777" w:rsidR="00F25D3C" w:rsidRPr="00F25D3C" w:rsidRDefault="00F25D3C" w:rsidP="00CD4EEC">
      <w:pPr>
        <w:pStyle w:val="ListParagraph"/>
        <w:keepNext/>
        <w:numPr>
          <w:ilvl w:val="0"/>
          <w:numId w:val="8"/>
        </w:numPr>
        <w:outlineLvl w:val="0"/>
        <w:rPr>
          <w:b/>
          <w:color w:val="2E74B5" w:themeColor="accent1" w:themeShade="BF"/>
        </w:rPr>
      </w:pPr>
      <w:r w:rsidRPr="00F25D3C">
        <w:rPr>
          <w:rFonts w:ascii="ArialMT" w:hAnsi="ArialMT" w:cs="ArialMT"/>
        </w:rPr>
        <w:t>That Cabinet approve the land at Croston Road North (Site W) to be acquired at Community Leisure use value for £77,095 plus VAT.</w:t>
      </w:r>
    </w:p>
    <w:p w14:paraId="3CD34407" w14:textId="77777777" w:rsidR="00F25D3C" w:rsidRPr="0002447C" w:rsidRDefault="00F25D3C" w:rsidP="00F25D3C">
      <w:pPr>
        <w:pStyle w:val="ListParagraph"/>
        <w:keepNext/>
        <w:ind w:left="1080"/>
        <w:outlineLvl w:val="0"/>
        <w:rPr>
          <w:b/>
          <w:color w:val="2E74B5" w:themeColor="accent1" w:themeShade="BF"/>
        </w:rPr>
      </w:pPr>
    </w:p>
    <w:p w14:paraId="3CD34408" w14:textId="77777777" w:rsidR="00F25D3C" w:rsidRPr="0002447C" w:rsidRDefault="00F25D3C" w:rsidP="00CD4EEC">
      <w:pPr>
        <w:pStyle w:val="ListParagraph"/>
        <w:numPr>
          <w:ilvl w:val="0"/>
          <w:numId w:val="8"/>
        </w:numPr>
        <w:tabs>
          <w:tab w:val="left" w:pos="567"/>
          <w:tab w:val="left" w:pos="1134"/>
        </w:tabs>
        <w:autoSpaceDE w:val="0"/>
        <w:autoSpaceDN w:val="0"/>
        <w:adjustRightInd w:val="0"/>
        <w:rPr>
          <w:rFonts w:ascii="ArialMT" w:hAnsi="ArialMT" w:cs="ArialMT"/>
        </w:rPr>
      </w:pPr>
      <w:r w:rsidRPr="0002447C">
        <w:rPr>
          <w:rFonts w:ascii="ArialMT" w:hAnsi="ArialMT" w:cs="ArialMT"/>
        </w:rPr>
        <w:t>That Cabinet provide delegated authority to the Director of Planning and Property in consultation with the Portfolio Holder for Assets to conclude the deal for the site prior to the deadline of 1</w:t>
      </w:r>
      <w:r w:rsidRPr="0002447C">
        <w:rPr>
          <w:rFonts w:ascii="ArialMT" w:hAnsi="ArialMT" w:cs="ArialMT"/>
          <w:vertAlign w:val="superscript"/>
        </w:rPr>
        <w:t>st</w:t>
      </w:r>
      <w:r w:rsidRPr="0002447C">
        <w:rPr>
          <w:rFonts w:ascii="ArialMT" w:hAnsi="ArialMT" w:cs="ArialMT"/>
        </w:rPr>
        <w:t xml:space="preserve"> September 2019.</w:t>
      </w:r>
    </w:p>
    <w:p w14:paraId="3CD34409" w14:textId="77777777" w:rsidR="002C71DE" w:rsidRPr="002C71DE" w:rsidRDefault="002C71DE" w:rsidP="002C71DE">
      <w:pPr>
        <w:pStyle w:val="ListParagraph"/>
        <w:ind w:left="1080"/>
        <w:rPr>
          <w:rFonts w:cs="Arial"/>
          <w:b/>
        </w:rPr>
      </w:pPr>
    </w:p>
    <w:p w14:paraId="3CD3440A" w14:textId="77777777" w:rsidR="000427E0" w:rsidRDefault="001A24F9" w:rsidP="002C71DE">
      <w:pPr>
        <w:rPr>
          <w:rFonts w:cs="Arial"/>
          <w:b/>
        </w:rPr>
      </w:pPr>
      <w:r w:rsidRPr="000A68B2">
        <w:rPr>
          <w:rFonts w:cs="Arial"/>
          <w:b/>
        </w:rPr>
        <w:t>C</w:t>
      </w:r>
      <w:r>
        <w:rPr>
          <w:rFonts w:cs="Arial"/>
          <w:b/>
        </w:rPr>
        <w:t>OMMENTS OF THE STATUTORY FINANCE OFFICE</w:t>
      </w:r>
      <w:r w:rsidR="000427E0">
        <w:rPr>
          <w:rFonts w:cs="Arial"/>
          <w:b/>
        </w:rPr>
        <w:t>R</w:t>
      </w:r>
    </w:p>
    <w:p w14:paraId="3CD3440B" w14:textId="77777777" w:rsidR="00911FD5" w:rsidRPr="000427E0" w:rsidRDefault="00911FD5" w:rsidP="00911FD5">
      <w:pPr>
        <w:ind w:left="567"/>
        <w:rPr>
          <w:rFonts w:cs="Arial"/>
          <w:b/>
        </w:rPr>
      </w:pPr>
    </w:p>
    <w:p w14:paraId="3CD3440C" w14:textId="77777777" w:rsidR="001A24F9" w:rsidRPr="0079664D" w:rsidRDefault="0079664D" w:rsidP="00CD4EEC">
      <w:pPr>
        <w:pStyle w:val="ListParagraph"/>
        <w:numPr>
          <w:ilvl w:val="0"/>
          <w:numId w:val="8"/>
        </w:numPr>
        <w:rPr>
          <w:rFonts w:cs="Arial"/>
          <w:b/>
          <w:i/>
        </w:rPr>
      </w:pPr>
      <w:r w:rsidRPr="0079664D">
        <w:rPr>
          <w:rFonts w:ascii="ArialMT" w:hAnsi="ArialMT" w:cs="ArialMT"/>
        </w:rPr>
        <w:lastRenderedPageBreak/>
        <w:t xml:space="preserve">The Council’s approved capital and investment strategy supports the key objectives of the Health, Leisure and Wellbeing agenda including improving the leisure offer and green links across the borough. If approved, the acquisition of this land for Community Leisure use will be financed from Capital Reserves.      </w:t>
      </w:r>
    </w:p>
    <w:p w14:paraId="3CD3440D" w14:textId="77777777" w:rsidR="001A24F9" w:rsidRDefault="001A24F9" w:rsidP="002C71DE">
      <w:pPr>
        <w:rPr>
          <w:rFonts w:cs="Arial"/>
          <w:b/>
        </w:rPr>
      </w:pPr>
      <w:r w:rsidRPr="000A68B2">
        <w:rPr>
          <w:rFonts w:cs="Arial"/>
          <w:b/>
        </w:rPr>
        <w:t>C</w:t>
      </w:r>
      <w:r>
        <w:rPr>
          <w:rFonts w:cs="Arial"/>
          <w:b/>
        </w:rPr>
        <w:t>OMMENTS OF THE MONITORING OFFICER</w:t>
      </w:r>
    </w:p>
    <w:p w14:paraId="3CD3440E" w14:textId="77777777" w:rsidR="00911FD5" w:rsidRDefault="00911FD5" w:rsidP="00911FD5">
      <w:pPr>
        <w:ind w:left="567"/>
        <w:rPr>
          <w:rFonts w:cs="Arial"/>
          <w:b/>
        </w:rPr>
      </w:pPr>
    </w:p>
    <w:p w14:paraId="3CD3440F" w14:textId="77777777" w:rsidR="000427E0" w:rsidRPr="0079664D" w:rsidRDefault="0079664D" w:rsidP="00CD4EEC">
      <w:pPr>
        <w:pStyle w:val="ListParagraph"/>
        <w:numPr>
          <w:ilvl w:val="0"/>
          <w:numId w:val="8"/>
        </w:numPr>
        <w:rPr>
          <w:rFonts w:cs="Arial"/>
          <w:b/>
        </w:rPr>
      </w:pPr>
      <w:r w:rsidRPr="0079664D">
        <w:rPr>
          <w:rFonts w:ascii="ArialMT" w:hAnsi="ArialMT" w:cs="ArialMT"/>
        </w:rPr>
        <w:t>Please see Legal Implications section</w:t>
      </w:r>
      <w:r w:rsidR="00D512B4">
        <w:rPr>
          <w:rFonts w:ascii="ArialMT" w:hAnsi="ArialMT" w:cs="ArialMT"/>
        </w:rPr>
        <w:t>.</w:t>
      </w:r>
    </w:p>
    <w:p w14:paraId="3CD34410" w14:textId="77777777" w:rsidR="001A24F9" w:rsidRDefault="004C2F94" w:rsidP="002C71DE">
      <w:pPr>
        <w:rPr>
          <w:rFonts w:cs="Arial"/>
          <w:b/>
        </w:rPr>
      </w:pPr>
      <w:r>
        <w:rPr>
          <w:rFonts w:cs="Arial"/>
          <w:b/>
        </w:rPr>
        <w:t>B</w:t>
      </w:r>
      <w:r w:rsidR="0079664D">
        <w:rPr>
          <w:rFonts w:cs="Arial"/>
          <w:b/>
        </w:rPr>
        <w:t xml:space="preserve">ACKGROUND DOCUMENTS </w:t>
      </w:r>
    </w:p>
    <w:p w14:paraId="3CD34411" w14:textId="77777777" w:rsidR="00911FD5" w:rsidRDefault="00911FD5" w:rsidP="00911FD5">
      <w:pPr>
        <w:ind w:left="567"/>
        <w:rPr>
          <w:rFonts w:cs="Arial"/>
          <w:b/>
        </w:rPr>
      </w:pPr>
    </w:p>
    <w:p w14:paraId="3CD34412" w14:textId="77777777" w:rsidR="004C2F94" w:rsidRPr="0079664D" w:rsidRDefault="0079664D" w:rsidP="00CD4EEC">
      <w:pPr>
        <w:pStyle w:val="ListParagraph"/>
        <w:numPr>
          <w:ilvl w:val="0"/>
          <w:numId w:val="8"/>
        </w:numPr>
        <w:rPr>
          <w:rFonts w:cs="Arial"/>
          <w:b/>
          <w:color w:val="2E74B5" w:themeColor="accent1" w:themeShade="BF"/>
        </w:rPr>
      </w:pPr>
      <w:r w:rsidRPr="0079664D">
        <w:rPr>
          <w:rFonts w:ascii="ArialMT" w:hAnsi="ArialMT" w:cs="ArialMT"/>
        </w:rPr>
        <w:t>2019/20 Budget and Medium-Term Financial Strategy 2019/20 to 2022/23 – Cabinet 13 February 2019</w:t>
      </w:r>
      <w:r w:rsidR="00E30689">
        <w:rPr>
          <w:rFonts w:ascii="ArialMT" w:hAnsi="ArialMT" w:cs="ArialMT"/>
        </w:rPr>
        <w:t>.</w:t>
      </w:r>
    </w:p>
    <w:p w14:paraId="3CD34413" w14:textId="77777777" w:rsidR="004C2F94" w:rsidRPr="004C2F94" w:rsidRDefault="004C2F94" w:rsidP="004C2F94">
      <w:pPr>
        <w:rPr>
          <w:rFonts w:cs="Arial"/>
          <w:b/>
        </w:rPr>
      </w:pPr>
      <w:r w:rsidRPr="000828CC">
        <w:rPr>
          <w:b/>
        </w:rPr>
        <w:t xml:space="preserve">APPENDICES </w:t>
      </w:r>
    </w:p>
    <w:p w14:paraId="3CD34414" w14:textId="77777777" w:rsidR="0079664D" w:rsidRPr="0079664D" w:rsidRDefault="0079664D" w:rsidP="00CD4EEC">
      <w:pPr>
        <w:pStyle w:val="ListParagraph"/>
        <w:numPr>
          <w:ilvl w:val="0"/>
          <w:numId w:val="8"/>
        </w:numPr>
        <w:tabs>
          <w:tab w:val="left" w:pos="567"/>
          <w:tab w:val="left" w:pos="1134"/>
        </w:tabs>
        <w:autoSpaceDE w:val="0"/>
        <w:autoSpaceDN w:val="0"/>
        <w:adjustRightInd w:val="0"/>
        <w:rPr>
          <w:rFonts w:ascii="ArialMT" w:hAnsi="ArialMT" w:cs="ArialMT"/>
        </w:rPr>
      </w:pPr>
      <w:r w:rsidRPr="0079664D">
        <w:rPr>
          <w:rFonts w:ascii="ArialMT" w:hAnsi="ArialMT" w:cs="ArialMT"/>
        </w:rPr>
        <w:t>Appendix 1 – Site Plan taken from Design and Access Statement</w:t>
      </w:r>
      <w:r w:rsidR="00E30689">
        <w:rPr>
          <w:rFonts w:ascii="ArialMT" w:hAnsi="ArialMT" w:cs="ArialMT"/>
        </w:rPr>
        <w:t>.</w:t>
      </w:r>
    </w:p>
    <w:p w14:paraId="3CD34415" w14:textId="77777777" w:rsidR="0037228A" w:rsidRDefault="0037228A" w:rsidP="0037228A">
      <w:pPr>
        <w:tabs>
          <w:tab w:val="left" w:pos="2839"/>
        </w:tabs>
        <w:ind w:left="1146"/>
        <w:rPr>
          <w:b/>
        </w:rPr>
      </w:pPr>
    </w:p>
    <w:p w14:paraId="3CD34416" w14:textId="77777777" w:rsidR="0037228A" w:rsidRDefault="0037228A" w:rsidP="0037228A">
      <w:pPr>
        <w:tabs>
          <w:tab w:val="left" w:pos="2839"/>
        </w:tabs>
        <w:ind w:left="1146"/>
        <w:rPr>
          <w:b/>
        </w:rPr>
      </w:pPr>
    </w:p>
    <w:p w14:paraId="3CD34417" w14:textId="77777777" w:rsidR="0037228A" w:rsidRPr="0079664D" w:rsidRDefault="0079664D" w:rsidP="0037228A">
      <w:pPr>
        <w:tabs>
          <w:tab w:val="left" w:pos="2839"/>
        </w:tabs>
        <w:ind w:left="426" w:hanging="426"/>
        <w:rPr>
          <w:rFonts w:cs="Arial"/>
        </w:rPr>
      </w:pPr>
      <w:r w:rsidRPr="0079664D">
        <w:rPr>
          <w:rFonts w:cs="Arial"/>
        </w:rPr>
        <w:t xml:space="preserve">Peter McHugh </w:t>
      </w:r>
    </w:p>
    <w:p w14:paraId="3CD34418" w14:textId="77777777" w:rsidR="0037228A" w:rsidRPr="0079664D" w:rsidRDefault="0079664D" w:rsidP="0037228A">
      <w:pPr>
        <w:tabs>
          <w:tab w:val="left" w:pos="2839"/>
        </w:tabs>
        <w:rPr>
          <w:rFonts w:cs="Arial"/>
        </w:rPr>
      </w:pPr>
      <w:r w:rsidRPr="0079664D">
        <w:rPr>
          <w:rFonts w:cs="Arial"/>
        </w:rPr>
        <w:t xml:space="preserve">Assistant Director Property &amp; Housing </w:t>
      </w:r>
    </w:p>
    <w:p w14:paraId="3CD34419" w14:textId="77777777" w:rsidR="0037228A" w:rsidRPr="00621D7D" w:rsidRDefault="0037228A" w:rsidP="0037228A">
      <w:pPr>
        <w:tabs>
          <w:tab w:val="left" w:pos="2839"/>
        </w:tabs>
        <w:ind w:left="426" w:hanging="426"/>
        <w:rPr>
          <w:b/>
          <w:color w:val="2E74B5" w:themeColor="accent1" w:themeShade="B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5"/>
        <w:gridCol w:w="1555"/>
        <w:gridCol w:w="2350"/>
      </w:tblGrid>
      <w:tr w:rsidR="0037228A" w14:paraId="3CD3441D" w14:textId="77777777" w:rsidTr="0031059E">
        <w:tc>
          <w:tcPr>
            <w:tcW w:w="5700" w:type="dxa"/>
            <w:shd w:val="clear" w:color="auto" w:fill="auto"/>
          </w:tcPr>
          <w:p w14:paraId="3CD3441A" w14:textId="77777777" w:rsidR="0037228A" w:rsidRPr="0031059E" w:rsidRDefault="0037228A" w:rsidP="0031059E">
            <w:pPr>
              <w:rPr>
                <w:rFonts w:cs="Arial"/>
              </w:rPr>
            </w:pPr>
            <w:r w:rsidRPr="0031059E">
              <w:rPr>
                <w:rFonts w:cs="Arial"/>
              </w:rPr>
              <w:t>Report Author:</w:t>
            </w:r>
          </w:p>
        </w:tc>
        <w:tc>
          <w:tcPr>
            <w:tcW w:w="1559" w:type="dxa"/>
            <w:shd w:val="clear" w:color="auto" w:fill="auto"/>
          </w:tcPr>
          <w:p w14:paraId="3CD3441B" w14:textId="77777777" w:rsidR="0037228A" w:rsidRPr="0031059E" w:rsidRDefault="00E66713" w:rsidP="0031059E">
            <w:pPr>
              <w:rPr>
                <w:rFonts w:cs="Arial"/>
              </w:rPr>
            </w:pPr>
            <w:r w:rsidRPr="0031059E">
              <w:rPr>
                <w:rFonts w:cs="Arial"/>
              </w:rPr>
              <w:t>Telephone</w:t>
            </w:r>
            <w:r w:rsidR="0037228A" w:rsidRPr="0031059E">
              <w:rPr>
                <w:rFonts w:cs="Arial"/>
              </w:rPr>
              <w:t>:</w:t>
            </w:r>
          </w:p>
        </w:tc>
        <w:tc>
          <w:tcPr>
            <w:tcW w:w="2380" w:type="dxa"/>
            <w:shd w:val="clear" w:color="auto" w:fill="auto"/>
          </w:tcPr>
          <w:p w14:paraId="3CD3441C" w14:textId="77777777" w:rsidR="0037228A" w:rsidRPr="0031059E" w:rsidRDefault="0037228A" w:rsidP="0031059E">
            <w:pPr>
              <w:rPr>
                <w:rFonts w:cs="Arial"/>
              </w:rPr>
            </w:pPr>
            <w:r w:rsidRPr="0031059E">
              <w:rPr>
                <w:rFonts w:cs="Arial"/>
              </w:rPr>
              <w:t>Date:</w:t>
            </w:r>
          </w:p>
        </w:tc>
      </w:tr>
      <w:tr w:rsidR="0037228A" w14:paraId="3CD34422" w14:textId="77777777" w:rsidTr="0031059E">
        <w:tc>
          <w:tcPr>
            <w:tcW w:w="5700" w:type="dxa"/>
            <w:shd w:val="clear" w:color="auto" w:fill="auto"/>
          </w:tcPr>
          <w:p w14:paraId="3CD3441E" w14:textId="77777777" w:rsidR="0037228A" w:rsidRPr="0079664D" w:rsidRDefault="0079664D" w:rsidP="0031059E">
            <w:pPr>
              <w:rPr>
                <w:rFonts w:cs="Arial"/>
                <w:i/>
              </w:rPr>
            </w:pPr>
            <w:r w:rsidRPr="0079664D">
              <w:rPr>
                <w:rFonts w:cs="Arial"/>
                <w:i/>
              </w:rPr>
              <w:t xml:space="preserve">Peter McHugh </w:t>
            </w:r>
          </w:p>
          <w:p w14:paraId="3CD3441F" w14:textId="77777777" w:rsidR="0037228A" w:rsidRPr="0031059E" w:rsidRDefault="0037228A" w:rsidP="0031059E">
            <w:pPr>
              <w:ind w:left="-539" w:firstLine="539"/>
              <w:rPr>
                <w:rFonts w:cs="Arial"/>
              </w:rPr>
            </w:pPr>
          </w:p>
        </w:tc>
        <w:tc>
          <w:tcPr>
            <w:tcW w:w="1559" w:type="dxa"/>
            <w:shd w:val="clear" w:color="auto" w:fill="auto"/>
          </w:tcPr>
          <w:p w14:paraId="3CD34420" w14:textId="77777777" w:rsidR="0037228A" w:rsidRPr="0031059E" w:rsidRDefault="00621D7D" w:rsidP="0079664D">
            <w:pPr>
              <w:rPr>
                <w:rFonts w:cs="Arial"/>
              </w:rPr>
            </w:pPr>
            <w:r>
              <w:rPr>
                <w:rFonts w:cs="Arial"/>
              </w:rPr>
              <w:t>01772 62</w:t>
            </w:r>
            <w:r w:rsidR="0079664D">
              <w:rPr>
                <w:rFonts w:cs="Arial"/>
              </w:rPr>
              <w:t>5228</w:t>
            </w:r>
          </w:p>
        </w:tc>
        <w:tc>
          <w:tcPr>
            <w:tcW w:w="2380" w:type="dxa"/>
            <w:shd w:val="clear" w:color="auto" w:fill="auto"/>
          </w:tcPr>
          <w:p w14:paraId="3CD34421" w14:textId="77777777" w:rsidR="0037228A" w:rsidRPr="0031059E" w:rsidRDefault="0079664D" w:rsidP="0031059E">
            <w:pPr>
              <w:rPr>
                <w:rFonts w:cs="Arial"/>
              </w:rPr>
            </w:pPr>
            <w:r>
              <w:rPr>
                <w:rFonts w:cs="Arial"/>
              </w:rPr>
              <w:t>2 July 2019</w:t>
            </w:r>
          </w:p>
        </w:tc>
      </w:tr>
    </w:tbl>
    <w:p w14:paraId="3CD34423" w14:textId="77777777" w:rsidR="0079664D" w:rsidRDefault="0079664D" w:rsidP="004C2F94">
      <w:pPr>
        <w:rPr>
          <w:rFonts w:cs="Arial"/>
        </w:rPr>
      </w:pPr>
    </w:p>
    <w:p w14:paraId="3CD34424" w14:textId="77777777" w:rsidR="0079664D" w:rsidRDefault="0079664D" w:rsidP="004C2F94">
      <w:pPr>
        <w:rPr>
          <w:rFonts w:cs="Arial"/>
        </w:rPr>
      </w:pPr>
    </w:p>
    <w:p w14:paraId="3CD34425" w14:textId="77777777" w:rsidR="0079664D" w:rsidRDefault="0079664D" w:rsidP="004C2F94">
      <w:pPr>
        <w:rPr>
          <w:rFonts w:cs="Arial"/>
        </w:rPr>
      </w:pPr>
    </w:p>
    <w:p w14:paraId="3CD34426" w14:textId="77777777" w:rsidR="0079664D" w:rsidRDefault="0079664D">
      <w:pPr>
        <w:rPr>
          <w:rFonts w:cs="Arial"/>
        </w:rPr>
      </w:pPr>
      <w:r>
        <w:rPr>
          <w:rFonts w:cs="Arial"/>
        </w:rPr>
        <w:br w:type="page"/>
      </w:r>
    </w:p>
    <w:p w14:paraId="3CD34427" w14:textId="77777777" w:rsidR="0079664D" w:rsidRPr="00C30423" w:rsidRDefault="0079664D" w:rsidP="0079664D">
      <w:pPr>
        <w:rPr>
          <w:rFonts w:ascii="ArialMT" w:hAnsi="ArialMT" w:cs="ArialMT"/>
          <w:b/>
          <w:szCs w:val="22"/>
        </w:rPr>
      </w:pPr>
      <w:r w:rsidRPr="00C30423">
        <w:rPr>
          <w:rFonts w:ascii="ArialMT" w:hAnsi="ArialMT" w:cs="ArialMT"/>
          <w:b/>
          <w:szCs w:val="22"/>
        </w:rPr>
        <w:lastRenderedPageBreak/>
        <w:t>Appendix 1</w:t>
      </w:r>
    </w:p>
    <w:p w14:paraId="3CD34428" w14:textId="77777777" w:rsidR="0079664D" w:rsidRDefault="0079664D" w:rsidP="0079664D">
      <w:pPr>
        <w:tabs>
          <w:tab w:val="left" w:pos="2839"/>
        </w:tabs>
        <w:rPr>
          <w:rFonts w:ascii="ArialMT" w:hAnsi="ArialMT" w:cs="ArialMT"/>
          <w:szCs w:val="22"/>
        </w:rPr>
      </w:pPr>
      <w:r>
        <w:rPr>
          <w:rFonts w:ascii="ArialMT" w:hAnsi="ArialMT" w:cs="ArialMT"/>
          <w:szCs w:val="22"/>
        </w:rPr>
        <w:t>NB. Location of site offered outlined in ‘blue’.</w:t>
      </w:r>
    </w:p>
    <w:p w14:paraId="3CD34429" w14:textId="77777777" w:rsidR="0079664D" w:rsidRDefault="0079664D" w:rsidP="004C2F94">
      <w:pPr>
        <w:rPr>
          <w:rFonts w:cs="Arial"/>
        </w:rPr>
      </w:pPr>
    </w:p>
    <w:p w14:paraId="3CD3442A" w14:textId="77777777" w:rsidR="0079664D" w:rsidRPr="009725FB" w:rsidRDefault="0079664D" w:rsidP="004C2F94">
      <w:pPr>
        <w:rPr>
          <w:rFonts w:cs="Arial"/>
        </w:rPr>
      </w:pPr>
      <w:r w:rsidRPr="00C30423">
        <w:rPr>
          <w:b/>
          <w:noProof/>
        </w:rPr>
        <w:drawing>
          <wp:inline distT="0" distB="0" distL="0" distR="0" wp14:anchorId="3CD3442D" wp14:editId="3CD3442E">
            <wp:extent cx="6120130" cy="7625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6120130" cy="7625715"/>
                    </a:xfrm>
                    <a:prstGeom prst="rect">
                      <a:avLst/>
                    </a:prstGeom>
                    <a:noFill/>
                    <a:ln>
                      <a:noFill/>
                    </a:ln>
                  </pic:spPr>
                </pic:pic>
              </a:graphicData>
            </a:graphic>
          </wp:inline>
        </w:drawing>
      </w:r>
    </w:p>
    <w:sectPr w:rsidR="0079664D" w:rsidRPr="009725FB" w:rsidSect="00E971A2">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34431" w14:textId="77777777" w:rsidR="009846F1" w:rsidRDefault="009846F1">
      <w:r>
        <w:separator/>
      </w:r>
    </w:p>
  </w:endnote>
  <w:endnote w:type="continuationSeparator" w:id="0">
    <w:p w14:paraId="3CD34432" w14:textId="77777777" w:rsidR="009846F1" w:rsidRDefault="0098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S-Gothic">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3442F" w14:textId="77777777" w:rsidR="009846F1" w:rsidRDefault="009846F1">
      <w:r>
        <w:separator/>
      </w:r>
    </w:p>
  </w:footnote>
  <w:footnote w:type="continuationSeparator" w:id="0">
    <w:p w14:paraId="3CD34430" w14:textId="77777777" w:rsidR="009846F1" w:rsidRDefault="00984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0B21FEF"/>
    <w:multiLevelType w:val="multilevel"/>
    <w:tmpl w:val="9DECF77A"/>
    <w:lvl w:ilvl="0">
      <w:start w:val="1"/>
      <w:numFmt w:val="decimal"/>
      <w:lvlText w:val="%1."/>
      <w:lvlJc w:val="left"/>
      <w:pPr>
        <w:ind w:left="1070" w:hanging="360"/>
      </w:pPr>
      <w:rPr>
        <w:rFonts w:asciiTheme="minorHAnsi" w:hAnsiTheme="minorHAnsi" w:hint="default"/>
        <w:b/>
        <w:i w:val="0"/>
        <w:color w:val="auto"/>
        <w:sz w:val="22"/>
        <w:szCs w:val="22"/>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31453A"/>
    <w:multiLevelType w:val="multilevel"/>
    <w:tmpl w:val="9DECF77A"/>
    <w:lvl w:ilvl="0">
      <w:start w:val="1"/>
      <w:numFmt w:val="decimal"/>
      <w:lvlText w:val="%1."/>
      <w:lvlJc w:val="left"/>
      <w:pPr>
        <w:ind w:left="1070" w:hanging="360"/>
      </w:pPr>
      <w:rPr>
        <w:rFonts w:asciiTheme="minorHAnsi" w:hAnsiTheme="minorHAnsi" w:hint="default"/>
        <w:b/>
        <w:i w:val="0"/>
        <w:color w:val="auto"/>
        <w:sz w:val="22"/>
        <w:szCs w:val="22"/>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14E71A29"/>
    <w:multiLevelType w:val="hybridMultilevel"/>
    <w:tmpl w:val="3E2A2D48"/>
    <w:lvl w:ilvl="0" w:tplc="0809000F">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AF4819"/>
    <w:multiLevelType w:val="multilevel"/>
    <w:tmpl w:val="9DECF77A"/>
    <w:lvl w:ilvl="0">
      <w:start w:val="1"/>
      <w:numFmt w:val="decimal"/>
      <w:lvlText w:val="%1."/>
      <w:lvlJc w:val="left"/>
      <w:pPr>
        <w:ind w:left="1070" w:hanging="360"/>
      </w:pPr>
      <w:rPr>
        <w:rFonts w:asciiTheme="minorHAnsi" w:hAnsiTheme="minorHAnsi" w:hint="default"/>
        <w:b/>
        <w:i w:val="0"/>
        <w:color w:val="auto"/>
        <w:sz w:val="22"/>
        <w:szCs w:val="22"/>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57F3605"/>
    <w:multiLevelType w:val="multilevel"/>
    <w:tmpl w:val="9DECF77A"/>
    <w:lvl w:ilvl="0">
      <w:start w:val="1"/>
      <w:numFmt w:val="decimal"/>
      <w:lvlText w:val="%1."/>
      <w:lvlJc w:val="left"/>
      <w:pPr>
        <w:ind w:left="1070" w:hanging="360"/>
      </w:pPr>
      <w:rPr>
        <w:rFonts w:asciiTheme="minorHAnsi" w:hAnsiTheme="minorHAnsi" w:hint="default"/>
        <w:b/>
        <w:i w:val="0"/>
        <w:color w:val="auto"/>
        <w:sz w:val="22"/>
        <w:szCs w:val="22"/>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2BB91E00"/>
    <w:multiLevelType w:val="multilevel"/>
    <w:tmpl w:val="9DECF77A"/>
    <w:lvl w:ilvl="0">
      <w:start w:val="1"/>
      <w:numFmt w:val="decimal"/>
      <w:lvlText w:val="%1."/>
      <w:lvlJc w:val="left"/>
      <w:pPr>
        <w:ind w:left="1070" w:hanging="360"/>
      </w:pPr>
      <w:rPr>
        <w:rFonts w:asciiTheme="minorHAnsi" w:hAnsiTheme="minorHAnsi" w:hint="default"/>
        <w:b/>
        <w:i w:val="0"/>
        <w:color w:val="auto"/>
        <w:sz w:val="22"/>
        <w:szCs w:val="22"/>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083988"/>
    <w:multiLevelType w:val="multilevel"/>
    <w:tmpl w:val="9DECF77A"/>
    <w:lvl w:ilvl="0">
      <w:start w:val="1"/>
      <w:numFmt w:val="decimal"/>
      <w:lvlText w:val="%1."/>
      <w:lvlJc w:val="left"/>
      <w:pPr>
        <w:ind w:left="1070" w:hanging="360"/>
      </w:pPr>
      <w:rPr>
        <w:rFonts w:asciiTheme="minorHAnsi" w:hAnsiTheme="minorHAnsi" w:hint="default"/>
        <w:b/>
        <w:i w:val="0"/>
        <w:color w:val="auto"/>
        <w:sz w:val="22"/>
        <w:szCs w:val="22"/>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4" w15:restartNumberingAfterBreak="0">
    <w:nsid w:val="3CCF0880"/>
    <w:multiLevelType w:val="multilevel"/>
    <w:tmpl w:val="FA6C9136"/>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5"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1F26F6"/>
    <w:multiLevelType w:val="multilevel"/>
    <w:tmpl w:val="9DECF77A"/>
    <w:lvl w:ilvl="0">
      <w:start w:val="1"/>
      <w:numFmt w:val="decimal"/>
      <w:lvlText w:val="%1."/>
      <w:lvlJc w:val="left"/>
      <w:pPr>
        <w:ind w:left="1070" w:hanging="360"/>
      </w:pPr>
      <w:rPr>
        <w:rFonts w:asciiTheme="minorHAnsi" w:hAnsiTheme="minorHAnsi" w:hint="default"/>
        <w:b/>
        <w:i w:val="0"/>
        <w:color w:val="auto"/>
        <w:sz w:val="22"/>
        <w:szCs w:val="22"/>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7" w15:restartNumberingAfterBreak="0">
    <w:nsid w:val="49592177"/>
    <w:multiLevelType w:val="multilevel"/>
    <w:tmpl w:val="9DECF77A"/>
    <w:lvl w:ilvl="0">
      <w:start w:val="1"/>
      <w:numFmt w:val="decimal"/>
      <w:lvlText w:val="%1."/>
      <w:lvlJc w:val="left"/>
      <w:pPr>
        <w:ind w:left="1070" w:hanging="360"/>
      </w:pPr>
      <w:rPr>
        <w:rFonts w:asciiTheme="minorHAnsi" w:hAnsiTheme="minorHAnsi" w:hint="default"/>
        <w:b/>
        <w:i w:val="0"/>
        <w:color w:val="auto"/>
        <w:sz w:val="22"/>
        <w:szCs w:val="22"/>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8" w15:restartNumberingAfterBreak="0">
    <w:nsid w:val="54CB3B24"/>
    <w:multiLevelType w:val="multilevel"/>
    <w:tmpl w:val="9DECF77A"/>
    <w:lvl w:ilvl="0">
      <w:start w:val="1"/>
      <w:numFmt w:val="decimal"/>
      <w:lvlText w:val="%1."/>
      <w:lvlJc w:val="left"/>
      <w:pPr>
        <w:ind w:left="1070" w:hanging="360"/>
      </w:pPr>
      <w:rPr>
        <w:rFonts w:asciiTheme="minorHAnsi" w:hAnsiTheme="minorHAnsi" w:hint="default"/>
        <w:b/>
        <w:i w:val="0"/>
        <w:color w:val="auto"/>
        <w:sz w:val="22"/>
        <w:szCs w:val="22"/>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9" w15:restartNumberingAfterBreak="0">
    <w:nsid w:val="5C0F7E88"/>
    <w:multiLevelType w:val="multilevel"/>
    <w:tmpl w:val="9DECF77A"/>
    <w:lvl w:ilvl="0">
      <w:start w:val="1"/>
      <w:numFmt w:val="decimal"/>
      <w:lvlText w:val="%1."/>
      <w:lvlJc w:val="left"/>
      <w:pPr>
        <w:ind w:left="1070" w:hanging="360"/>
      </w:pPr>
      <w:rPr>
        <w:rFonts w:asciiTheme="minorHAnsi" w:hAnsiTheme="minorHAnsi" w:hint="default"/>
        <w:b/>
        <w:i w:val="0"/>
        <w:color w:val="auto"/>
        <w:sz w:val="22"/>
        <w:szCs w:val="22"/>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2A705A"/>
    <w:multiLevelType w:val="multilevel"/>
    <w:tmpl w:val="9DECF77A"/>
    <w:lvl w:ilvl="0">
      <w:start w:val="1"/>
      <w:numFmt w:val="decimal"/>
      <w:lvlText w:val="%1."/>
      <w:lvlJc w:val="left"/>
      <w:pPr>
        <w:ind w:left="1070" w:hanging="360"/>
      </w:pPr>
      <w:rPr>
        <w:rFonts w:asciiTheme="minorHAnsi" w:hAnsiTheme="minorHAnsi" w:hint="default"/>
        <w:b/>
        <w:i w:val="0"/>
        <w:color w:val="auto"/>
        <w:sz w:val="22"/>
        <w:szCs w:val="22"/>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2" w15:restartNumberingAfterBreak="0">
    <w:nsid w:val="6C694D26"/>
    <w:multiLevelType w:val="multilevel"/>
    <w:tmpl w:val="BA8865FE"/>
    <w:lvl w:ilvl="0">
      <w:start w:val="1"/>
      <w:numFmt w:val="decimal"/>
      <w:lvlText w:val="%1."/>
      <w:lvlJc w:val="left"/>
      <w:pPr>
        <w:ind w:left="1070" w:hanging="360"/>
      </w:pPr>
      <w:rPr>
        <w:rFonts w:hint="default"/>
        <w:b/>
        <w:i w:val="0"/>
        <w:color w:val="auto"/>
        <w:sz w:val="22"/>
        <w:szCs w:val="22"/>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3" w15:restartNumberingAfterBreak="0">
    <w:nsid w:val="7008364E"/>
    <w:multiLevelType w:val="hybridMultilevel"/>
    <w:tmpl w:val="08F29CF6"/>
    <w:lvl w:ilvl="0" w:tplc="BB7893C2">
      <w:start w:val="1"/>
      <w:numFmt w:val="lowerRoman"/>
      <w:lvlText w:val="%1)"/>
      <w:lvlJc w:val="left"/>
      <w:pPr>
        <w:ind w:left="1857" w:hanging="720"/>
      </w:pPr>
      <w:rPr>
        <w:rFonts w:hint="default"/>
      </w:r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24" w15:restartNumberingAfterBreak="0">
    <w:nsid w:val="77275DCB"/>
    <w:multiLevelType w:val="multilevel"/>
    <w:tmpl w:val="9DECF77A"/>
    <w:lvl w:ilvl="0">
      <w:start w:val="1"/>
      <w:numFmt w:val="decimal"/>
      <w:lvlText w:val="%1."/>
      <w:lvlJc w:val="left"/>
      <w:pPr>
        <w:ind w:left="1070" w:hanging="360"/>
      </w:pPr>
      <w:rPr>
        <w:rFonts w:asciiTheme="minorHAnsi" w:hAnsiTheme="minorHAnsi" w:hint="default"/>
        <w:b/>
        <w:i w:val="0"/>
        <w:color w:val="auto"/>
        <w:sz w:val="22"/>
        <w:szCs w:val="22"/>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11"/>
  </w:num>
  <w:num w:numId="2">
    <w:abstractNumId w:val="15"/>
  </w:num>
  <w:num w:numId="3">
    <w:abstractNumId w:val="20"/>
  </w:num>
  <w:num w:numId="4">
    <w:abstractNumId w:val="8"/>
  </w:num>
  <w:num w:numId="5">
    <w:abstractNumId w:val="12"/>
  </w:num>
  <w:num w:numId="6">
    <w:abstractNumId w:val="6"/>
  </w:num>
  <w:num w:numId="7">
    <w:abstractNumId w:val="3"/>
  </w:num>
  <w:num w:numId="8">
    <w:abstractNumId w:val="4"/>
  </w:num>
  <w:num w:numId="9">
    <w:abstractNumId w:val="0"/>
  </w:num>
  <w:num w:numId="10">
    <w:abstractNumId w:val="1"/>
  </w:num>
  <w:num w:numId="11">
    <w:abstractNumId w:val="5"/>
  </w:num>
  <w:num w:numId="12">
    <w:abstractNumId w:val="14"/>
  </w:num>
  <w:num w:numId="13">
    <w:abstractNumId w:val="23"/>
  </w:num>
  <w:num w:numId="14">
    <w:abstractNumId w:val="22"/>
  </w:num>
  <w:num w:numId="15">
    <w:abstractNumId w:val="17"/>
  </w:num>
  <w:num w:numId="16">
    <w:abstractNumId w:val="2"/>
  </w:num>
  <w:num w:numId="17">
    <w:abstractNumId w:val="19"/>
  </w:num>
  <w:num w:numId="18">
    <w:abstractNumId w:val="10"/>
  </w:num>
  <w:num w:numId="19">
    <w:abstractNumId w:val="24"/>
  </w:num>
  <w:num w:numId="20">
    <w:abstractNumId w:val="13"/>
  </w:num>
  <w:num w:numId="21">
    <w:abstractNumId w:val="9"/>
  </w:num>
  <w:num w:numId="22">
    <w:abstractNumId w:val="7"/>
  </w:num>
  <w:num w:numId="23">
    <w:abstractNumId w:val="16"/>
  </w:num>
  <w:num w:numId="24">
    <w:abstractNumId w:val="1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6D14"/>
    <w:rsid w:val="00016DD3"/>
    <w:rsid w:val="00022B08"/>
    <w:rsid w:val="0002447C"/>
    <w:rsid w:val="000427E0"/>
    <w:rsid w:val="00044775"/>
    <w:rsid w:val="00044F11"/>
    <w:rsid w:val="0006370A"/>
    <w:rsid w:val="00077488"/>
    <w:rsid w:val="000828CC"/>
    <w:rsid w:val="0009466B"/>
    <w:rsid w:val="000A164E"/>
    <w:rsid w:val="000D40AB"/>
    <w:rsid w:val="000E10FE"/>
    <w:rsid w:val="000E5A3B"/>
    <w:rsid w:val="000F2C8A"/>
    <w:rsid w:val="0010115F"/>
    <w:rsid w:val="00116662"/>
    <w:rsid w:val="00151FAC"/>
    <w:rsid w:val="001544DD"/>
    <w:rsid w:val="00167AEF"/>
    <w:rsid w:val="00176159"/>
    <w:rsid w:val="00184E1D"/>
    <w:rsid w:val="0019545D"/>
    <w:rsid w:val="001A24F9"/>
    <w:rsid w:val="00207251"/>
    <w:rsid w:val="002221BD"/>
    <w:rsid w:val="0025591B"/>
    <w:rsid w:val="002820A5"/>
    <w:rsid w:val="00294520"/>
    <w:rsid w:val="002C71DE"/>
    <w:rsid w:val="002D4745"/>
    <w:rsid w:val="002E4FF4"/>
    <w:rsid w:val="002F5C5E"/>
    <w:rsid w:val="0031059E"/>
    <w:rsid w:val="00331D5F"/>
    <w:rsid w:val="00345C71"/>
    <w:rsid w:val="00357F6B"/>
    <w:rsid w:val="0037228A"/>
    <w:rsid w:val="00386AAD"/>
    <w:rsid w:val="003A1B3F"/>
    <w:rsid w:val="003A23D3"/>
    <w:rsid w:val="003A2919"/>
    <w:rsid w:val="003B1E6D"/>
    <w:rsid w:val="003C36EB"/>
    <w:rsid w:val="003D3DEB"/>
    <w:rsid w:val="003E33E6"/>
    <w:rsid w:val="003F5603"/>
    <w:rsid w:val="00405D4A"/>
    <w:rsid w:val="00407A09"/>
    <w:rsid w:val="004155DC"/>
    <w:rsid w:val="004218EA"/>
    <w:rsid w:val="00442C46"/>
    <w:rsid w:val="0045553F"/>
    <w:rsid w:val="00467204"/>
    <w:rsid w:val="00471DDF"/>
    <w:rsid w:val="00474DA8"/>
    <w:rsid w:val="00491976"/>
    <w:rsid w:val="004A45D4"/>
    <w:rsid w:val="004C2F94"/>
    <w:rsid w:val="004D7260"/>
    <w:rsid w:val="004F23B3"/>
    <w:rsid w:val="0050340F"/>
    <w:rsid w:val="005041BB"/>
    <w:rsid w:val="00517D50"/>
    <w:rsid w:val="00533525"/>
    <w:rsid w:val="00537F51"/>
    <w:rsid w:val="00547120"/>
    <w:rsid w:val="00547481"/>
    <w:rsid w:val="00552DBD"/>
    <w:rsid w:val="00576A82"/>
    <w:rsid w:val="00594D09"/>
    <w:rsid w:val="005A26AD"/>
    <w:rsid w:val="005B0C36"/>
    <w:rsid w:val="005D4F59"/>
    <w:rsid w:val="0060374B"/>
    <w:rsid w:val="00621D7D"/>
    <w:rsid w:val="00630F86"/>
    <w:rsid w:val="00633396"/>
    <w:rsid w:val="00645A0B"/>
    <w:rsid w:val="00646049"/>
    <w:rsid w:val="0065176C"/>
    <w:rsid w:val="006555E6"/>
    <w:rsid w:val="006879CA"/>
    <w:rsid w:val="00693EE6"/>
    <w:rsid w:val="006B645E"/>
    <w:rsid w:val="006B66A7"/>
    <w:rsid w:val="006B7116"/>
    <w:rsid w:val="006C04C1"/>
    <w:rsid w:val="006C209A"/>
    <w:rsid w:val="006E09FB"/>
    <w:rsid w:val="006E0ECA"/>
    <w:rsid w:val="006F48FD"/>
    <w:rsid w:val="00703DE3"/>
    <w:rsid w:val="00707E99"/>
    <w:rsid w:val="00712E3F"/>
    <w:rsid w:val="0079664D"/>
    <w:rsid w:val="007A0801"/>
    <w:rsid w:val="007C5A34"/>
    <w:rsid w:val="00814F6D"/>
    <w:rsid w:val="00857921"/>
    <w:rsid w:val="008770BE"/>
    <w:rsid w:val="00893AD2"/>
    <w:rsid w:val="008A2F6B"/>
    <w:rsid w:val="008A42E3"/>
    <w:rsid w:val="008A77AB"/>
    <w:rsid w:val="008B41C5"/>
    <w:rsid w:val="008C04DA"/>
    <w:rsid w:val="008C1DBF"/>
    <w:rsid w:val="008C3B1A"/>
    <w:rsid w:val="008D623F"/>
    <w:rsid w:val="008F4B91"/>
    <w:rsid w:val="0090542C"/>
    <w:rsid w:val="009063C4"/>
    <w:rsid w:val="00911FD5"/>
    <w:rsid w:val="009350CB"/>
    <w:rsid w:val="009538AE"/>
    <w:rsid w:val="00970C70"/>
    <w:rsid w:val="00980267"/>
    <w:rsid w:val="00983CD5"/>
    <w:rsid w:val="009846F1"/>
    <w:rsid w:val="00992E79"/>
    <w:rsid w:val="009A714A"/>
    <w:rsid w:val="009C1143"/>
    <w:rsid w:val="009E233A"/>
    <w:rsid w:val="009E48E0"/>
    <w:rsid w:val="00A1406A"/>
    <w:rsid w:val="00A162DE"/>
    <w:rsid w:val="00A2078A"/>
    <w:rsid w:val="00A22D02"/>
    <w:rsid w:val="00A30426"/>
    <w:rsid w:val="00A445C9"/>
    <w:rsid w:val="00A4702E"/>
    <w:rsid w:val="00A50754"/>
    <w:rsid w:val="00A62C20"/>
    <w:rsid w:val="00A67215"/>
    <w:rsid w:val="00A7541A"/>
    <w:rsid w:val="00A76482"/>
    <w:rsid w:val="00A975A7"/>
    <w:rsid w:val="00AB3D95"/>
    <w:rsid w:val="00AC4A99"/>
    <w:rsid w:val="00AF0A33"/>
    <w:rsid w:val="00B04723"/>
    <w:rsid w:val="00B05FE8"/>
    <w:rsid w:val="00B1788B"/>
    <w:rsid w:val="00B443DD"/>
    <w:rsid w:val="00B51DB8"/>
    <w:rsid w:val="00B62D79"/>
    <w:rsid w:val="00B67225"/>
    <w:rsid w:val="00B70B91"/>
    <w:rsid w:val="00B716F5"/>
    <w:rsid w:val="00B72A06"/>
    <w:rsid w:val="00B766C4"/>
    <w:rsid w:val="00BA2606"/>
    <w:rsid w:val="00BC6635"/>
    <w:rsid w:val="00BD2AFE"/>
    <w:rsid w:val="00BE0127"/>
    <w:rsid w:val="00C022F9"/>
    <w:rsid w:val="00C209E3"/>
    <w:rsid w:val="00C30128"/>
    <w:rsid w:val="00C52450"/>
    <w:rsid w:val="00C64ED1"/>
    <w:rsid w:val="00C65FF9"/>
    <w:rsid w:val="00C66BAA"/>
    <w:rsid w:val="00C80A48"/>
    <w:rsid w:val="00CB32DF"/>
    <w:rsid w:val="00CC3246"/>
    <w:rsid w:val="00CC4337"/>
    <w:rsid w:val="00CD3CF3"/>
    <w:rsid w:val="00CD4EEC"/>
    <w:rsid w:val="00CE3DA1"/>
    <w:rsid w:val="00CE4482"/>
    <w:rsid w:val="00CF6B60"/>
    <w:rsid w:val="00D36638"/>
    <w:rsid w:val="00D37745"/>
    <w:rsid w:val="00D37BAE"/>
    <w:rsid w:val="00D512B4"/>
    <w:rsid w:val="00D772AB"/>
    <w:rsid w:val="00D90A00"/>
    <w:rsid w:val="00D91845"/>
    <w:rsid w:val="00D9371C"/>
    <w:rsid w:val="00DA589A"/>
    <w:rsid w:val="00DB3FD0"/>
    <w:rsid w:val="00DB4EB8"/>
    <w:rsid w:val="00DB6F5A"/>
    <w:rsid w:val="00DE5E12"/>
    <w:rsid w:val="00E048CF"/>
    <w:rsid w:val="00E2276E"/>
    <w:rsid w:val="00E30689"/>
    <w:rsid w:val="00E41950"/>
    <w:rsid w:val="00E50A9C"/>
    <w:rsid w:val="00E51F90"/>
    <w:rsid w:val="00E569CB"/>
    <w:rsid w:val="00E577A2"/>
    <w:rsid w:val="00E60A53"/>
    <w:rsid w:val="00E66713"/>
    <w:rsid w:val="00E733A5"/>
    <w:rsid w:val="00E753EC"/>
    <w:rsid w:val="00E84459"/>
    <w:rsid w:val="00E971A2"/>
    <w:rsid w:val="00EB7B0D"/>
    <w:rsid w:val="00EB7C94"/>
    <w:rsid w:val="00ED257A"/>
    <w:rsid w:val="00ED57B4"/>
    <w:rsid w:val="00EE1A41"/>
    <w:rsid w:val="00EF3B6C"/>
    <w:rsid w:val="00F25D3C"/>
    <w:rsid w:val="00F3057A"/>
    <w:rsid w:val="00F30E9C"/>
    <w:rsid w:val="00F55E4D"/>
    <w:rsid w:val="00F61752"/>
    <w:rsid w:val="00F758BB"/>
    <w:rsid w:val="00F91393"/>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3CD3437B"/>
  <w15:chartTrackingRefBased/>
  <w15:docId w15:val="{1CB09EFD-4049-4232-B1D8-EC9F4A93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Cabinet Workshop Template</Template>
  <TotalTime>0</TotalTime>
  <Pages>5</Pages>
  <Words>1004</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Lynch, Charlotte</cp:lastModifiedBy>
  <cp:revision>4</cp:revision>
  <cp:lastPrinted>2019-07-02T13:12:00Z</cp:lastPrinted>
  <dcterms:created xsi:type="dcterms:W3CDTF">2019-07-02T13:38:00Z</dcterms:created>
  <dcterms:modified xsi:type="dcterms:W3CDTF">2019-07-02T14:01:00Z</dcterms:modified>
</cp:coreProperties>
</file>